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84AD" w14:textId="5C18E6CC" w:rsidR="00EB28A8" w:rsidRDefault="00EB28A8" w:rsidP="00EB28A8">
      <w:pPr>
        <w:pStyle w:val="Header"/>
        <w:tabs>
          <w:tab w:val="right" w:pos="9639"/>
          <w:tab w:val="right" w:pos="13323"/>
        </w:tabs>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3GPP TSG-RAN WG4 Meeting # 113</w:t>
      </w:r>
      <w:r>
        <w:rPr>
          <w:rFonts w:asciiTheme="minorHAnsi" w:eastAsiaTheme="minorEastAsia" w:hAnsiTheme="minorHAnsi" w:cstheme="minorHAnsi"/>
          <w:bCs/>
          <w:noProof w:val="0"/>
          <w:sz w:val="24"/>
          <w:szCs w:val="24"/>
          <w:lang w:eastAsia="zh-CN"/>
        </w:rPr>
        <w:tab/>
        <w:t xml:space="preserve">                                       </w:t>
      </w:r>
      <w:r w:rsidR="006911A6" w:rsidRPr="006911A6">
        <w:rPr>
          <w:rFonts w:asciiTheme="minorHAnsi" w:eastAsiaTheme="minorEastAsia" w:hAnsiTheme="minorHAnsi" w:cstheme="minorHAnsi"/>
          <w:bCs/>
          <w:noProof w:val="0"/>
          <w:sz w:val="24"/>
          <w:szCs w:val="24"/>
          <w:lang w:eastAsia="zh-CN"/>
        </w:rPr>
        <w:t>R4-2417898</w:t>
      </w:r>
    </w:p>
    <w:p w14:paraId="68A69871" w14:textId="77777777" w:rsidR="00EB28A8" w:rsidRDefault="00EB28A8" w:rsidP="00EB28A8">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Orlando, US, Nov. 18 – Nov. 22, 2024  </w:t>
      </w:r>
    </w:p>
    <w:p w14:paraId="597BC239" w14:textId="2D63667B" w:rsidR="00430613" w:rsidRDefault="00430613"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8689A">
        <w:rPr>
          <w:rFonts w:asciiTheme="minorHAnsi" w:eastAsiaTheme="minorEastAsia" w:hAnsiTheme="minorHAnsi" w:cstheme="minorHAnsi"/>
          <w:bCs/>
          <w:noProof w:val="0"/>
          <w:sz w:val="24"/>
          <w:szCs w:val="24"/>
          <w:lang w:eastAsia="zh-CN"/>
        </w:rPr>
        <w:t xml:space="preserve">Agenda Item: </w:t>
      </w:r>
      <w:r w:rsidR="00B8689A" w:rsidRPr="00EB28A8">
        <w:rPr>
          <w:rFonts w:ascii="Calibri" w:hAnsi="Calibri"/>
          <w:sz w:val="22"/>
          <w:szCs w:val="22"/>
        </w:rPr>
        <w:t>5.2</w:t>
      </w:r>
      <w:r w:rsidR="00EB28A8" w:rsidRPr="00EB28A8">
        <w:rPr>
          <w:rFonts w:ascii="Calibri" w:hAnsi="Calibri"/>
          <w:sz w:val="22"/>
          <w:szCs w:val="22"/>
        </w:rPr>
        <w:t>3</w:t>
      </w:r>
      <w:r w:rsidR="00B8689A" w:rsidRPr="00EB28A8">
        <w:rPr>
          <w:rFonts w:ascii="Calibri" w:hAnsi="Calibri"/>
          <w:sz w:val="22"/>
          <w:szCs w:val="22"/>
        </w:rPr>
        <w:t>.1</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7603B09"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0B06A9">
        <w:rPr>
          <w:rFonts w:asciiTheme="minorHAnsi" w:eastAsiaTheme="minorEastAsia" w:hAnsiTheme="minorHAnsi" w:cstheme="minorHAnsi"/>
          <w:bCs/>
          <w:noProof w:val="0"/>
          <w:sz w:val="24"/>
          <w:szCs w:val="24"/>
          <w:lang w:eastAsia="zh-CN"/>
        </w:rPr>
        <w:t xml:space="preserve">R18 </w:t>
      </w:r>
      <w:r w:rsidR="00A328E5" w:rsidRPr="00A328E5">
        <w:rPr>
          <w:rFonts w:asciiTheme="minorHAnsi" w:eastAsiaTheme="minorEastAsia" w:hAnsiTheme="minorHAnsi" w:cstheme="minorHAnsi"/>
          <w:bCs/>
          <w:noProof w:val="0"/>
          <w:sz w:val="24"/>
          <w:szCs w:val="24"/>
          <w:lang w:eastAsia="zh-CN"/>
        </w:rPr>
        <w:t>mobility</w:t>
      </w:r>
      <w:r w:rsidR="000B06A9">
        <w:rPr>
          <w:rFonts w:asciiTheme="minorHAnsi" w:eastAsiaTheme="minorEastAsia" w:hAnsiTheme="minorHAnsi" w:cstheme="minorHAnsi"/>
          <w:bCs/>
          <w:noProof w:val="0"/>
          <w:sz w:val="24"/>
          <w:szCs w:val="24"/>
          <w:lang w:eastAsia="zh-CN"/>
        </w:rPr>
        <w:t xml:space="preserve"> </w:t>
      </w:r>
      <w:r w:rsidR="00832C8B">
        <w:rPr>
          <w:rFonts w:asciiTheme="minorHAnsi" w:eastAsiaTheme="minorEastAsia" w:hAnsiTheme="minorHAnsi" w:cstheme="minorHAnsi" w:hint="eastAsia"/>
          <w:bCs/>
          <w:noProof w:val="0"/>
          <w:sz w:val="24"/>
          <w:szCs w:val="24"/>
          <w:lang w:eastAsia="zh-CN"/>
        </w:rPr>
        <w:t>test</w:t>
      </w:r>
      <w:r w:rsidR="00832C8B">
        <w:rPr>
          <w:rFonts w:asciiTheme="minorHAnsi" w:eastAsiaTheme="minorEastAsia" w:hAnsiTheme="minorHAnsi" w:cstheme="minorHAnsi"/>
          <w:bCs/>
          <w:noProof w:val="0"/>
          <w:sz w:val="24"/>
          <w:szCs w:val="24"/>
          <w:lang w:eastAsia="zh-CN"/>
        </w:rPr>
        <w:t xml:space="preserve"> </w:t>
      </w:r>
      <w:r w:rsidR="00832C8B">
        <w:rPr>
          <w:rFonts w:asciiTheme="minorHAnsi" w:eastAsiaTheme="minorEastAsia" w:hAnsiTheme="minorHAnsi" w:cstheme="minorHAnsi" w:hint="eastAsia"/>
          <w:bCs/>
          <w:noProof w:val="0"/>
          <w:sz w:val="24"/>
          <w:szCs w:val="24"/>
          <w:lang w:eastAsia="zh-CN"/>
        </w:rPr>
        <w:t>cases</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6435DFE7" w:rsidR="00357E4F" w:rsidRPr="008443BF" w:rsidRDefault="00FB7875" w:rsidP="00357E4F">
      <w:pPr>
        <w:rPr>
          <w:rFonts w:eastAsia="宋体"/>
          <w:szCs w:val="24"/>
        </w:rPr>
      </w:pPr>
      <w:r w:rsidRPr="008443BF">
        <w:rPr>
          <w:rFonts w:eastAsia="宋体" w:hint="eastAsia"/>
          <w:szCs w:val="24"/>
          <w:lang w:val="en-GB" w:eastAsia="zh-CN"/>
        </w:rPr>
        <w:t>A</w:t>
      </w:r>
      <w:proofErr w:type="spellStart"/>
      <w:r w:rsidR="00EB28A8" w:rsidRPr="008443BF">
        <w:rPr>
          <w:rFonts w:eastAsia="宋体"/>
          <w:szCs w:val="24"/>
        </w:rPr>
        <w:t>fter</w:t>
      </w:r>
      <w:proofErr w:type="spellEnd"/>
      <w:r w:rsidR="00EB28A8" w:rsidRPr="008443BF">
        <w:rPr>
          <w:rFonts w:eastAsia="宋体"/>
          <w:szCs w:val="24"/>
        </w:rPr>
        <w:t xml:space="preserve"> further checking</w:t>
      </w:r>
      <w:r w:rsidRPr="008443BF">
        <w:rPr>
          <w:rFonts w:eastAsia="宋体"/>
          <w:szCs w:val="24"/>
        </w:rPr>
        <w:t xml:space="preserve"> R18 mobility test cases</w:t>
      </w:r>
      <w:r w:rsidR="00EB28A8" w:rsidRPr="008443BF">
        <w:rPr>
          <w:rFonts w:eastAsia="宋体"/>
          <w:szCs w:val="24"/>
        </w:rPr>
        <w:t xml:space="preserve">, we found some missed points </w:t>
      </w:r>
      <w:r w:rsidRPr="008443BF">
        <w:rPr>
          <w:rFonts w:eastAsia="宋体" w:hint="eastAsia"/>
          <w:szCs w:val="24"/>
          <w:lang w:eastAsia="zh-CN"/>
        </w:rPr>
        <w:t>when</w:t>
      </w:r>
      <w:r w:rsidR="00EB28A8" w:rsidRPr="008443BF">
        <w:rPr>
          <w:rFonts w:eastAsia="宋体"/>
          <w:szCs w:val="24"/>
        </w:rPr>
        <w:t xml:space="preserve"> </w:t>
      </w:r>
      <w:r w:rsidRPr="008443BF">
        <w:rPr>
          <w:rFonts w:eastAsia="宋体" w:hint="eastAsia"/>
          <w:szCs w:val="24"/>
          <w:lang w:eastAsia="zh-CN"/>
        </w:rPr>
        <w:t>defin</w:t>
      </w:r>
      <w:r w:rsidRPr="008443BF">
        <w:rPr>
          <w:rFonts w:eastAsia="宋体"/>
          <w:szCs w:val="24"/>
          <w:lang w:eastAsia="zh-CN"/>
        </w:rPr>
        <w:t>e the test cases</w:t>
      </w:r>
      <w:r w:rsidR="00327725" w:rsidRPr="008443BF">
        <w:rPr>
          <w:rFonts w:eastAsia="宋体"/>
          <w:szCs w:val="24"/>
        </w:rPr>
        <w:t xml:space="preserve">. </w:t>
      </w:r>
      <w:r w:rsidR="00B322FD" w:rsidRPr="008443BF">
        <w:rPr>
          <w:rFonts w:eastAsia="宋体"/>
          <w:szCs w:val="24"/>
        </w:rPr>
        <w:t>W</w:t>
      </w:r>
      <w:r w:rsidR="00866614" w:rsidRPr="008443BF">
        <w:rPr>
          <w:rFonts w:eastAsia="宋体"/>
          <w:szCs w:val="24"/>
        </w:rPr>
        <w:t xml:space="preserve">e will </w:t>
      </w:r>
      <w:r w:rsidR="00B322FD" w:rsidRPr="008443BF">
        <w:rPr>
          <w:rFonts w:eastAsia="宋体"/>
          <w:szCs w:val="24"/>
        </w:rPr>
        <w:t>discuss</w:t>
      </w:r>
      <w:r w:rsidR="00866614" w:rsidRPr="008443BF">
        <w:rPr>
          <w:rFonts w:eastAsia="宋体"/>
          <w:szCs w:val="24"/>
        </w:rPr>
        <w:t xml:space="preserve"> </w:t>
      </w:r>
      <w:r w:rsidR="00EB28A8" w:rsidRPr="008443BF">
        <w:rPr>
          <w:rFonts w:eastAsia="宋体"/>
          <w:szCs w:val="24"/>
        </w:rPr>
        <w:t xml:space="preserve">the </w:t>
      </w:r>
      <w:r w:rsidR="00866614" w:rsidRPr="008443BF">
        <w:rPr>
          <w:rFonts w:eastAsia="宋体"/>
          <w:szCs w:val="24"/>
        </w:rPr>
        <w:t xml:space="preserve">related issues in this </w:t>
      </w:r>
      <w:r w:rsidR="00B46D56" w:rsidRPr="008443BF">
        <w:rPr>
          <w:rFonts w:eastAsia="宋体"/>
          <w:szCs w:val="24"/>
        </w:rPr>
        <w:t>contribution</w:t>
      </w:r>
      <w:r w:rsidR="00866614" w:rsidRPr="008443BF">
        <w:rPr>
          <w:rFonts w:eastAsia="宋体"/>
          <w:szCs w:val="24"/>
        </w:rPr>
        <w:t>.</w:t>
      </w:r>
    </w:p>
    <w:p w14:paraId="2618E7F0" w14:textId="23DA31BA" w:rsidR="005575F9" w:rsidRDefault="00C51F3B" w:rsidP="00FB4AB0">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AC0F10C" w14:textId="26875ACC" w:rsidR="00825F74" w:rsidRPr="00541376" w:rsidRDefault="00CF755C" w:rsidP="00541376">
      <w:pPr>
        <w:pStyle w:val="Heading2"/>
        <w:rPr>
          <w:rFonts w:asciiTheme="minorHAnsi" w:hAnsiTheme="minorHAnsi" w:cstheme="minorHAnsi"/>
          <w:sz w:val="28"/>
          <w:szCs w:val="18"/>
        </w:rPr>
      </w:pPr>
      <w:bookmarkStart w:id="0" w:name="_Hlk142679663"/>
      <w:r w:rsidRPr="004F4EEC">
        <w:rPr>
          <w:rFonts w:asciiTheme="minorHAnsi" w:hAnsiTheme="minorHAnsi" w:cstheme="minorHAnsi"/>
          <w:sz w:val="28"/>
          <w:szCs w:val="18"/>
        </w:rPr>
        <w:t>2.</w:t>
      </w:r>
      <w:r w:rsidR="00541376">
        <w:rPr>
          <w:rFonts w:asciiTheme="minorHAnsi" w:hAnsiTheme="minorHAnsi" w:cstheme="minorHAnsi"/>
          <w:sz w:val="28"/>
          <w:szCs w:val="18"/>
        </w:rPr>
        <w:t>1</w:t>
      </w:r>
      <w:r w:rsidRPr="004F4EEC">
        <w:rPr>
          <w:rFonts w:asciiTheme="minorHAnsi" w:hAnsiTheme="minorHAnsi" w:cstheme="minorHAnsi"/>
          <w:sz w:val="28"/>
          <w:szCs w:val="18"/>
        </w:rPr>
        <w:t xml:space="preserve"> </w:t>
      </w:r>
      <w:r w:rsidR="00195AD4" w:rsidRPr="00195AD4">
        <w:rPr>
          <w:rFonts w:asciiTheme="minorHAnsi" w:hAnsiTheme="minorHAnsi" w:cstheme="minorHAnsi"/>
          <w:sz w:val="28"/>
          <w:szCs w:val="18"/>
        </w:rPr>
        <w:t>Test case for</w:t>
      </w:r>
      <w:r w:rsidR="00A122D6" w:rsidRPr="00A122D6">
        <w:t xml:space="preserve"> </w:t>
      </w:r>
      <w:r w:rsidR="00A122D6" w:rsidRPr="00A122D6">
        <w:rPr>
          <w:rFonts w:asciiTheme="minorHAnsi" w:hAnsiTheme="minorHAnsi" w:cstheme="minorHAnsi"/>
          <w:sz w:val="28"/>
          <w:szCs w:val="18"/>
        </w:rPr>
        <w:t>PDCCH-ordered RACH to an inter-frequency candidate cell in FR1</w:t>
      </w:r>
      <w:r w:rsidR="00A122D6">
        <w:rPr>
          <w:rFonts w:asciiTheme="minorHAnsi" w:hAnsiTheme="minorHAnsi" w:cstheme="minorHAnsi"/>
          <w:sz w:val="28"/>
          <w:szCs w:val="18"/>
        </w:rPr>
        <w:t xml:space="preserve"> (A.6.3.2.4.2)</w:t>
      </w:r>
    </w:p>
    <w:p w14:paraId="2A4CD22E" w14:textId="77777777" w:rsidR="00E06A33" w:rsidRDefault="00E06A33" w:rsidP="00195AD4">
      <w:bookmarkStart w:id="1" w:name="_Hlk162888154"/>
      <w:bookmarkStart w:id="2" w:name="_Hlk173934631"/>
      <w:r>
        <w:rPr>
          <w:lang w:val="en-GB"/>
        </w:rPr>
        <w:t xml:space="preserve">We found a missed point in the </w:t>
      </w:r>
      <w:r w:rsidR="00A122D6">
        <w:rPr>
          <w:lang w:val="en-GB"/>
        </w:rPr>
        <w:t xml:space="preserve">test case for </w:t>
      </w:r>
      <w:r w:rsidR="00A122D6">
        <w:t>PDCCH-order RACH to inter-frequency candidate cell in FR1</w:t>
      </w:r>
      <w:r>
        <w:t>. We will elaborate the issue at first, and then propose a solution.</w:t>
      </w:r>
    </w:p>
    <w:p w14:paraId="6443DEA7" w14:textId="600B3DC0" w:rsidR="00E06A33" w:rsidRDefault="00E06A33" w:rsidP="00195AD4">
      <w:r>
        <w:t xml:space="preserve"> </w:t>
      </w:r>
    </w:p>
    <w:p w14:paraId="3B5515B5" w14:textId="2A01F84C" w:rsidR="00A122D6" w:rsidRPr="00E06A33" w:rsidRDefault="00E06A33" w:rsidP="00195AD4">
      <w:pPr>
        <w:rPr>
          <w:lang w:val="en-GB"/>
        </w:rPr>
      </w:pPr>
      <w:r>
        <w:t>In the test case,</w:t>
      </w:r>
      <w:r w:rsidR="00A122D6">
        <w:t xml:space="preserve"> </w:t>
      </w:r>
      <w:r w:rsidR="00871C76">
        <w:t xml:space="preserve">MG is configured for inter-frequency measurement. In the current version, MGRP is set as 80ms, MGL and </w:t>
      </w:r>
      <w:proofErr w:type="spellStart"/>
      <w:r w:rsidR="00B86AB5">
        <w:t>gap</w:t>
      </w:r>
      <w:r w:rsidR="00522C22">
        <w:t>O</w:t>
      </w:r>
      <w:r w:rsidR="00871C76">
        <w:t>ffset</w:t>
      </w:r>
      <w:proofErr w:type="spellEnd"/>
      <w:r w:rsidR="00871C76">
        <w:t xml:space="preserve"> </w:t>
      </w:r>
      <w:r w:rsidR="00871C76">
        <w:rPr>
          <w:lang w:eastAsia="zh-CN"/>
        </w:rPr>
        <w:t>are</w:t>
      </w:r>
      <w:r w:rsidR="00871C76">
        <w:t xml:space="preserve"> </w:t>
      </w:r>
      <w:r w:rsidR="00871C76">
        <w:rPr>
          <w:rFonts w:hint="eastAsia"/>
          <w:lang w:eastAsia="zh-CN"/>
        </w:rPr>
        <w:t>miss</w:t>
      </w:r>
      <w:r w:rsidR="00871C76">
        <w:t xml:space="preserve">ing. The default value in RAN5 is MGL=6ms, and </w:t>
      </w:r>
      <w:proofErr w:type="spellStart"/>
      <w:r w:rsidR="00522C22">
        <w:t>gapOf</w:t>
      </w:r>
      <w:r w:rsidR="00871C76">
        <w:t>fset</w:t>
      </w:r>
      <w:proofErr w:type="spellEnd"/>
      <w:r w:rsidR="00871C76">
        <w:t>=39</w:t>
      </w:r>
      <w:r w:rsidR="00273DE6">
        <w:t xml:space="preserve"> </w:t>
      </w:r>
      <w:r w:rsidR="007969F4">
        <w:t xml:space="preserve">as specified in </w:t>
      </w:r>
      <w:r w:rsidR="007969F4">
        <w:rPr>
          <w:rStyle w:val="ui-provider"/>
        </w:rPr>
        <w:t>38.508-1 table 4.6.3-70</w:t>
      </w:r>
      <w:r w:rsidR="00871C76">
        <w:t>.</w:t>
      </w:r>
      <w:r w:rsidR="00E46A66">
        <w:t xml:space="preserve"> </w:t>
      </w:r>
      <w:r w:rsidR="00273DE6">
        <w:t>In the next, we will use these settings for discussion.</w:t>
      </w:r>
      <w:r w:rsidR="00F15F6A">
        <w:t xml:space="preserve"> </w:t>
      </w:r>
      <w:r w:rsidR="00F15F6A">
        <w:rPr>
          <w:rFonts w:hint="eastAsia"/>
          <w:lang w:eastAsia="zh-CN"/>
        </w:rPr>
        <w:t>Based</w:t>
      </w:r>
      <w:r w:rsidR="00F15F6A">
        <w:t xml:space="preserve"> on the Gap configuration, MG starts from subframe 9 (Subframe = </w:t>
      </w:r>
      <w:proofErr w:type="spellStart"/>
      <w:r w:rsidR="00F15F6A">
        <w:t>gapOffset</w:t>
      </w:r>
      <w:proofErr w:type="spellEnd"/>
      <w:r w:rsidR="00F15F6A">
        <w:t xml:space="preserve"> mod10 </w:t>
      </w:r>
      <w:r w:rsidR="00F15F6A">
        <w:sym w:font="Wingdings" w:char="F0E0"/>
      </w:r>
      <w:r w:rsidR="00F15F6A">
        <w:t xml:space="preserve"> Subframe=9) of the frames with “SFN mod 8 = 3” (SFN mod (MGRP/10) = FLOOR (</w:t>
      </w:r>
      <w:proofErr w:type="spellStart"/>
      <w:r w:rsidR="00F15F6A">
        <w:t>gapOffset</w:t>
      </w:r>
      <w:proofErr w:type="spellEnd"/>
      <w:r w:rsidR="00F15F6A">
        <w:t xml:space="preserve">/10) </w:t>
      </w:r>
      <w:r w:rsidR="00F15F6A">
        <w:sym w:font="Wingdings" w:char="F0E0"/>
      </w:r>
      <w:r w:rsidR="00F15F6A">
        <w:t xml:space="preserve"> SFN mod 8 = 3).</w:t>
      </w:r>
      <w:r>
        <w:t xml:space="preserve"> According to the SSB configuration used, </w:t>
      </w:r>
      <w:r w:rsidRPr="00E06A33">
        <w:t>SSB is on the first one or two slots in even SFNs</w:t>
      </w:r>
      <w:r>
        <w:t>.</w:t>
      </w:r>
    </w:p>
    <w:p w14:paraId="3BB8AB37" w14:textId="77777777" w:rsidR="00823BAE" w:rsidRDefault="00823BAE" w:rsidP="00195AD4">
      <w:pPr>
        <w:rPr>
          <w:rFonts w:ascii="Arial" w:hAnsi="Arial" w:cs="Arial"/>
          <w:bCs/>
          <w:sz w:val="18"/>
        </w:rPr>
      </w:pPr>
    </w:p>
    <w:p w14:paraId="614675ED" w14:textId="59320C83" w:rsidR="00823BAE" w:rsidRPr="00AA6613" w:rsidRDefault="00823BAE" w:rsidP="00195AD4">
      <w:r w:rsidRPr="00AA6613">
        <w:t xml:space="preserve">In the test, </w:t>
      </w:r>
      <w:r w:rsidR="008355A2" w:rsidRPr="00AA6613">
        <w:t xml:space="preserve">RACH configuration 6 is used. </w:t>
      </w:r>
      <w:proofErr w:type="gramStart"/>
      <w:r w:rsidR="008355A2" w:rsidRPr="00AA6613">
        <w:t>After checking table 6.3.3.2-2 and table 6.3.3.2-3 in TS 38.211, it</w:t>
      </w:r>
      <w:proofErr w:type="gramEnd"/>
      <w:r w:rsidR="008355A2" w:rsidRPr="00AA6613">
        <w:t xml:space="preserve"> can be found that</w:t>
      </w:r>
      <w:r w:rsidR="00AA6613" w:rsidRPr="00AA6613">
        <w:t xml:space="preserve"> RACH occasions are in subframe 7 under FDD, subframe 2&amp;7 under TDD.</w:t>
      </w:r>
      <w:r w:rsidR="00E80EFE">
        <w:t xml:space="preserve"> </w:t>
      </w:r>
    </w:p>
    <w:p w14:paraId="3C186C5A" w14:textId="77777777" w:rsidR="008355A2" w:rsidRDefault="008355A2" w:rsidP="00195AD4">
      <w:pPr>
        <w:rPr>
          <w:rFonts w:ascii="Arial" w:hAnsi="Arial" w:cs="Arial"/>
          <w:bCs/>
          <w:sz w:val="18"/>
        </w:rPr>
      </w:pPr>
    </w:p>
    <w:tbl>
      <w:tblPr>
        <w:tblStyle w:val="TableGrid"/>
        <w:tblW w:w="0" w:type="auto"/>
        <w:tblLook w:val="04A0" w:firstRow="1" w:lastRow="0" w:firstColumn="1" w:lastColumn="0" w:noHBand="0" w:noVBand="1"/>
      </w:tblPr>
      <w:tblGrid>
        <w:gridCol w:w="9629"/>
      </w:tblGrid>
      <w:tr w:rsidR="008355A2" w14:paraId="5C0985E4" w14:textId="77777777" w:rsidTr="008355A2">
        <w:tc>
          <w:tcPr>
            <w:tcW w:w="9629" w:type="dxa"/>
          </w:tcPr>
          <w:p w14:paraId="303FB9DB" w14:textId="77777777" w:rsidR="008355A2" w:rsidRDefault="008355A2" w:rsidP="00195AD4">
            <w:pPr>
              <w:rPr>
                <w:rFonts w:ascii="Arial" w:hAnsi="Arial" w:cs="Arial"/>
                <w:bCs/>
                <w:sz w:val="18"/>
              </w:rPr>
            </w:pPr>
            <w:r>
              <w:rPr>
                <w:rFonts w:ascii="Arial" w:hAnsi="Arial" w:cs="Arial"/>
                <w:bCs/>
                <w:sz w:val="18"/>
              </w:rPr>
              <w:t>For information:</w:t>
            </w:r>
          </w:p>
          <w:p w14:paraId="629A146C" w14:textId="77777777" w:rsidR="008355A2" w:rsidRDefault="008355A2" w:rsidP="00195AD4">
            <w:pPr>
              <w:rPr>
                <w:rFonts w:ascii="Arial" w:hAnsi="Arial" w:cs="Arial"/>
                <w:bCs/>
                <w:sz w:val="18"/>
              </w:rPr>
            </w:pPr>
          </w:p>
          <w:p w14:paraId="44549626" w14:textId="11594886" w:rsidR="008355A2" w:rsidRDefault="008355A2" w:rsidP="008355A2">
            <w:pPr>
              <w:rPr>
                <w:rFonts w:ascii="Arial" w:hAnsi="Arial" w:cs="Arial"/>
                <w:bCs/>
                <w:sz w:val="18"/>
              </w:rPr>
            </w:pPr>
            <w:r>
              <w:rPr>
                <w:rFonts w:ascii="Arial" w:hAnsi="Arial" w:cs="Arial"/>
                <w:bCs/>
                <w:sz w:val="18"/>
              </w:rPr>
              <w:t>From 38.133 A.3.8.2.6</w:t>
            </w:r>
          </w:p>
          <w:p w14:paraId="3D80A714" w14:textId="10C194B7" w:rsidR="008355A2" w:rsidRDefault="008355A2" w:rsidP="008355A2">
            <w:pPr>
              <w:rPr>
                <w:rFonts w:ascii="Arial" w:hAnsi="Arial" w:cs="Arial"/>
                <w:bCs/>
                <w:sz w:val="18"/>
              </w:rPr>
            </w:pPr>
            <w:r>
              <w:rPr>
                <w:rFonts w:ascii="Arial" w:hAnsi="Arial" w:cs="Arial"/>
                <w:bCs/>
                <w:sz w:val="18"/>
              </w:rPr>
              <w:t>RACH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1559"/>
              <w:gridCol w:w="4746"/>
            </w:tblGrid>
            <w:tr w:rsidR="008355A2" w14:paraId="4E415460" w14:textId="77777777" w:rsidTr="008355A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1109F1" w14:textId="77777777" w:rsidR="008355A2" w:rsidRDefault="008355A2" w:rsidP="008355A2">
                  <w:pPr>
                    <w:pStyle w:val="TAH"/>
                    <w:spacing w:line="252" w:lineRule="auto"/>
                    <w:rPr>
                      <w:rFonts w:eastAsia="Times New Roman" w:cs="Arial"/>
                      <w:kern w:val="0"/>
                      <w:lang w:eastAsia="ko-KR"/>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75019" w14:textId="77777777" w:rsidR="008355A2" w:rsidRDefault="008355A2" w:rsidP="008355A2">
                  <w:pPr>
                    <w:pStyle w:val="TAH"/>
                    <w:spacing w:line="252"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7889822" w14:textId="77777777" w:rsidR="008355A2" w:rsidRDefault="008355A2" w:rsidP="008355A2">
                  <w:pPr>
                    <w:pStyle w:val="TAH"/>
                    <w:spacing w:line="252" w:lineRule="auto"/>
                    <w:rPr>
                      <w:rFonts w:cs="Arial"/>
                    </w:rPr>
                  </w:pPr>
                  <w:r>
                    <w:rPr>
                      <w:rFonts w:cs="Arial"/>
                    </w:rPr>
                    <w:t>Comment</w:t>
                  </w:r>
                </w:p>
              </w:tc>
            </w:tr>
            <w:tr w:rsidR="008355A2" w14:paraId="4C73BCDA" w14:textId="77777777" w:rsidTr="008355A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4EC2D0" w14:textId="77777777" w:rsidR="008355A2" w:rsidRDefault="008355A2" w:rsidP="008355A2">
                  <w:pPr>
                    <w:pStyle w:val="TAL"/>
                    <w:spacing w:line="252" w:lineRule="auto"/>
                    <w:rPr>
                      <w:rFonts w:cs="Arial"/>
                    </w:rPr>
                  </w:pPr>
                  <w:proofErr w:type="spellStart"/>
                  <w:r>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947A88" w14:textId="77777777" w:rsidR="008355A2" w:rsidRDefault="008355A2" w:rsidP="008355A2">
                  <w:pPr>
                    <w:pStyle w:val="TAC"/>
                    <w:spacing w:line="252" w:lineRule="auto"/>
                    <w:rPr>
                      <w:rFonts w:cs="Times New Roman"/>
                      <w:lang w:eastAsia="zh-CN"/>
                    </w:rPr>
                  </w:pPr>
                  <w:r w:rsidRPr="00E80EFE">
                    <w:rPr>
                      <w:highlight w:val="yellow"/>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62D8C7E" w14:textId="77777777" w:rsidR="008355A2" w:rsidRDefault="008355A2" w:rsidP="008355A2">
                  <w:pPr>
                    <w:pStyle w:val="TAC"/>
                    <w:spacing w:line="252" w:lineRule="auto"/>
                    <w:rPr>
                      <w:lang w:eastAsia="zh-CN"/>
                    </w:rPr>
                  </w:pPr>
                  <w:r>
                    <w:rPr>
                      <w:rFonts w:cs="Arial"/>
                      <w:lang w:eastAsia="zh-CN"/>
                    </w:rPr>
                    <w:t xml:space="preserve">10ms PRACH periodicity, and </w:t>
                  </w:r>
                  <w:proofErr w:type="gramStart"/>
                  <w:r>
                    <w:rPr>
                      <w:rFonts w:cs="Arial"/>
                      <w:lang w:eastAsia="zh-CN"/>
                    </w:rPr>
                    <w:t>other</w:t>
                  </w:r>
                  <w:proofErr w:type="gramEnd"/>
                  <w:r>
                    <w:rPr>
                      <w:rFonts w:cs="Arial"/>
                      <w:lang w:eastAsia="zh-CN"/>
                    </w:rPr>
                    <w:t xml:space="preserve"> detailed configuration</w:t>
                  </w:r>
                  <w:r>
                    <w:rPr>
                      <w:rFonts w:cs="Arial"/>
                    </w:rPr>
                    <w:t xml:space="preserve"> defined in table 6.3.3.2-2 and table 6.3.3.2-3 in TS 38.211 [6].</w:t>
                  </w:r>
                </w:p>
              </w:tc>
            </w:tr>
          </w:tbl>
          <w:p w14:paraId="0F20D36F" w14:textId="77777777" w:rsidR="008355A2" w:rsidRDefault="008355A2" w:rsidP="008355A2"/>
          <w:p w14:paraId="795C13CD" w14:textId="77777777" w:rsidR="008355A2" w:rsidRDefault="008355A2" w:rsidP="008355A2"/>
          <w:p w14:paraId="5F6797A5" w14:textId="77777777" w:rsidR="008355A2" w:rsidRDefault="008355A2" w:rsidP="008355A2">
            <w:pPr>
              <w:rPr>
                <w:rFonts w:ascii="Arial" w:hAnsi="Arial" w:cs="Arial"/>
                <w:bCs/>
                <w:sz w:val="18"/>
              </w:rPr>
            </w:pPr>
            <w:r>
              <w:rPr>
                <w:rFonts w:ascii="Arial" w:hAnsi="Arial" w:cs="Arial"/>
                <w:bCs/>
                <w:sz w:val="18"/>
              </w:rPr>
              <w:t xml:space="preserve">From TS 38.211 table 6.3.3.2-2 </w:t>
            </w:r>
          </w:p>
          <w:p w14:paraId="5C708E71" w14:textId="3C352F62" w:rsidR="008355A2" w:rsidRDefault="008355A2" w:rsidP="008355A2">
            <w:r>
              <w:t>FDD:</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88"/>
              <w:gridCol w:w="650"/>
              <w:gridCol w:w="591"/>
              <w:gridCol w:w="954"/>
              <w:gridCol w:w="1217"/>
              <w:gridCol w:w="993"/>
              <w:gridCol w:w="1575"/>
              <w:gridCol w:w="902"/>
            </w:tblGrid>
            <w:tr w:rsidR="003A78EF" w14:paraId="6F6A39D2" w14:textId="77777777" w:rsidTr="003A78EF">
              <w:trPr>
                <w:jc w:val="center"/>
              </w:trPr>
              <w:tc>
                <w:tcPr>
                  <w:tcW w:w="1265" w:type="dxa"/>
                  <w:vMerge w:val="restart"/>
                  <w:tcBorders>
                    <w:top w:val="single" w:sz="4" w:space="0" w:color="auto"/>
                    <w:left w:val="single" w:sz="4" w:space="0" w:color="auto"/>
                    <w:bottom w:val="single" w:sz="4" w:space="0" w:color="auto"/>
                    <w:right w:val="single" w:sz="4" w:space="0" w:color="auto"/>
                  </w:tcBorders>
                  <w:hideMark/>
                </w:tcPr>
                <w:p w14:paraId="23ADC65D" w14:textId="77777777" w:rsidR="003A78EF" w:rsidRDefault="003A78EF" w:rsidP="003A78EF">
                  <w:pPr>
                    <w:pStyle w:val="TAH"/>
                    <w:rPr>
                      <w:rFonts w:eastAsia="Batang" w:cs="Times New Roman"/>
                      <w:kern w:val="0"/>
                      <w:sz w:val="16"/>
                      <w:szCs w:val="18"/>
                    </w:rPr>
                  </w:pPr>
                  <w:r>
                    <w:rPr>
                      <w:rFonts w:eastAsia="Batang"/>
                      <w:sz w:val="16"/>
                      <w:szCs w:val="18"/>
                    </w:rPr>
                    <w:t>PRACH</w:t>
                  </w:r>
                  <w:r>
                    <w:rPr>
                      <w:rFonts w:eastAsia="Batang"/>
                      <w:sz w:val="16"/>
                      <w:szCs w:val="18"/>
                    </w:rPr>
                    <w:br/>
                    <w:t xml:space="preserve">Configuration </w:t>
                  </w:r>
                  <w:r>
                    <w:rPr>
                      <w:rFonts w:eastAsia="Batang"/>
                      <w:sz w:val="16"/>
                      <w:szCs w:val="18"/>
                    </w:rPr>
                    <w:br/>
                    <w:t>Index</w:t>
                  </w:r>
                </w:p>
              </w:tc>
              <w:tc>
                <w:tcPr>
                  <w:tcW w:w="988" w:type="dxa"/>
                  <w:vMerge w:val="restart"/>
                  <w:tcBorders>
                    <w:top w:val="single" w:sz="4" w:space="0" w:color="auto"/>
                    <w:left w:val="single" w:sz="4" w:space="0" w:color="auto"/>
                    <w:bottom w:val="single" w:sz="4" w:space="0" w:color="auto"/>
                    <w:right w:val="single" w:sz="4" w:space="0" w:color="auto"/>
                  </w:tcBorders>
                  <w:hideMark/>
                </w:tcPr>
                <w:p w14:paraId="5C9FB2D4" w14:textId="77777777" w:rsidR="003A78EF" w:rsidRDefault="003A78EF" w:rsidP="003A78EF">
                  <w:pPr>
                    <w:pStyle w:val="TAH"/>
                    <w:rPr>
                      <w:rFonts w:eastAsia="Batang"/>
                      <w:sz w:val="16"/>
                      <w:szCs w:val="18"/>
                    </w:rPr>
                  </w:pPr>
                  <w:r>
                    <w:rPr>
                      <w:rFonts w:eastAsia="Batang"/>
                      <w:sz w:val="16"/>
                      <w:szCs w:val="18"/>
                    </w:rPr>
                    <w:t>Preamble format</w:t>
                  </w:r>
                </w:p>
              </w:tc>
              <w:tc>
                <w:tcPr>
                  <w:tcW w:w="1241" w:type="dxa"/>
                  <w:gridSpan w:val="2"/>
                  <w:tcBorders>
                    <w:top w:val="single" w:sz="4" w:space="0" w:color="auto"/>
                    <w:left w:val="single" w:sz="4" w:space="0" w:color="auto"/>
                    <w:bottom w:val="nil"/>
                    <w:right w:val="single" w:sz="4" w:space="0" w:color="auto"/>
                  </w:tcBorders>
                  <w:hideMark/>
                </w:tcPr>
                <w:p w14:paraId="759C4F12" w14:textId="77777777" w:rsidR="003A78EF" w:rsidRDefault="00000000" w:rsidP="003A78EF">
                  <w:pPr>
                    <w:pStyle w:val="TAH"/>
                    <w:rPr>
                      <w:rFonts w:eastAsia="Batang"/>
                      <w:sz w:val="16"/>
                      <w:szCs w:val="18"/>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954" w:type="dxa"/>
                  <w:vMerge w:val="restart"/>
                  <w:tcBorders>
                    <w:top w:val="single" w:sz="4" w:space="0" w:color="auto"/>
                    <w:left w:val="single" w:sz="4" w:space="0" w:color="auto"/>
                    <w:bottom w:val="single" w:sz="4" w:space="0" w:color="auto"/>
                    <w:right w:val="single" w:sz="4" w:space="0" w:color="auto"/>
                  </w:tcBorders>
                  <w:hideMark/>
                </w:tcPr>
                <w:p w14:paraId="08926080" w14:textId="77777777" w:rsidR="003A78EF" w:rsidRDefault="003A78EF" w:rsidP="003A78EF">
                  <w:pPr>
                    <w:pStyle w:val="TAH"/>
                    <w:rPr>
                      <w:rFonts w:eastAsia="Batang"/>
                      <w:sz w:val="16"/>
                      <w:szCs w:val="18"/>
                      <w:highlight w:val="cyan"/>
                    </w:rPr>
                  </w:pPr>
                  <w:r>
                    <w:rPr>
                      <w:rFonts w:eastAsia="Batang"/>
                      <w:sz w:val="16"/>
                      <w:szCs w:val="18"/>
                      <w:highlight w:val="cyan"/>
                    </w:rPr>
                    <w:t>Subframe number</w:t>
                  </w:r>
                </w:p>
              </w:tc>
              <w:tc>
                <w:tcPr>
                  <w:tcW w:w="1217" w:type="dxa"/>
                  <w:vMerge w:val="restart"/>
                  <w:tcBorders>
                    <w:top w:val="single" w:sz="4" w:space="0" w:color="auto"/>
                    <w:left w:val="single" w:sz="4" w:space="0" w:color="auto"/>
                    <w:bottom w:val="single" w:sz="4" w:space="0" w:color="auto"/>
                    <w:right w:val="single" w:sz="4" w:space="0" w:color="auto"/>
                  </w:tcBorders>
                  <w:hideMark/>
                </w:tcPr>
                <w:p w14:paraId="728CC4D2" w14:textId="77777777" w:rsidR="003A78EF" w:rsidRDefault="003A78EF" w:rsidP="003A78EF">
                  <w:pPr>
                    <w:pStyle w:val="TAH"/>
                    <w:rPr>
                      <w:rFonts w:eastAsia="Batang"/>
                      <w:sz w:val="16"/>
                      <w:szCs w:val="18"/>
                    </w:rPr>
                  </w:pPr>
                  <w:r>
                    <w:rPr>
                      <w:rFonts w:eastAsia="Batang"/>
                      <w:sz w:val="16"/>
                      <w:szCs w:val="18"/>
                    </w:rPr>
                    <w:t>Starting symbol</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67A095" w14:textId="77777777" w:rsidR="003A78EF" w:rsidRDefault="003A78EF" w:rsidP="003A78EF">
                  <w:pPr>
                    <w:pStyle w:val="TAH"/>
                    <w:rPr>
                      <w:rFonts w:eastAsia="Batang"/>
                      <w:sz w:val="16"/>
                      <w:szCs w:val="18"/>
                    </w:rPr>
                  </w:pPr>
                  <w:r>
                    <w:rPr>
                      <w:rFonts w:eastAsia="Batang"/>
                      <w:sz w:val="16"/>
                      <w:szCs w:val="18"/>
                    </w:rPr>
                    <w:t>Number of PRACH slots within a subframe</w:t>
                  </w:r>
                </w:p>
              </w:tc>
              <w:tc>
                <w:tcPr>
                  <w:tcW w:w="1575" w:type="dxa"/>
                  <w:vMerge w:val="restart"/>
                  <w:tcBorders>
                    <w:top w:val="single" w:sz="4" w:space="0" w:color="auto"/>
                    <w:left w:val="single" w:sz="4" w:space="0" w:color="auto"/>
                    <w:bottom w:val="single" w:sz="4" w:space="0" w:color="auto"/>
                    <w:right w:val="single" w:sz="4" w:space="0" w:color="auto"/>
                  </w:tcBorders>
                  <w:hideMark/>
                </w:tcPr>
                <w:p w14:paraId="2B882402" w14:textId="07F35661" w:rsidR="003A78EF" w:rsidRDefault="003A78EF" w:rsidP="003A78EF">
                  <w:pPr>
                    <w:pStyle w:val="TAH"/>
                    <w:rPr>
                      <w:rFonts w:eastAsia="Batang"/>
                      <w:sz w:val="16"/>
                      <w:szCs w:val="18"/>
                    </w:rPr>
                  </w:pPr>
                  <w:r>
                    <w:rPr>
                      <w:rFonts w:eastAsia="Batang"/>
                      <w:noProof/>
                      <w:sz w:val="16"/>
                      <w:szCs w:val="18"/>
                    </w:rPr>
                    <w:drawing>
                      <wp:inline distT="0" distB="0" distL="0" distR="0" wp14:anchorId="4CB7FA3A" wp14:editId="7C87FC9F">
                        <wp:extent cx="425450" cy="2101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450" cy="210185"/>
                                </a:xfrm>
                                <a:prstGeom prst="rect">
                                  <a:avLst/>
                                </a:prstGeom>
                                <a:noFill/>
                                <a:ln>
                                  <a:noFill/>
                                </a:ln>
                              </pic:spPr>
                            </pic:pic>
                          </a:graphicData>
                        </a:graphic>
                      </wp:inline>
                    </w:drawing>
                  </w:r>
                  <w:r>
                    <w:rPr>
                      <w:rFonts w:eastAsia="Batang"/>
                      <w:sz w:val="16"/>
                      <w:szCs w:val="18"/>
                    </w:rPr>
                    <w:t>, number of time-domain PRACH occasions within a PRACH slot</w:t>
                  </w:r>
                </w:p>
              </w:tc>
              <w:tc>
                <w:tcPr>
                  <w:tcW w:w="902" w:type="dxa"/>
                  <w:vMerge w:val="restart"/>
                  <w:tcBorders>
                    <w:top w:val="single" w:sz="4" w:space="0" w:color="auto"/>
                    <w:left w:val="single" w:sz="4" w:space="0" w:color="auto"/>
                    <w:bottom w:val="single" w:sz="4" w:space="0" w:color="auto"/>
                    <w:right w:val="single" w:sz="4" w:space="0" w:color="auto"/>
                  </w:tcBorders>
                  <w:hideMark/>
                </w:tcPr>
                <w:p w14:paraId="20DA3D31" w14:textId="20591576" w:rsidR="003A78EF" w:rsidRDefault="003A78EF" w:rsidP="003A78EF">
                  <w:pPr>
                    <w:pStyle w:val="TAH"/>
                    <w:rPr>
                      <w:rFonts w:eastAsia="Batang"/>
                      <w:sz w:val="16"/>
                      <w:szCs w:val="18"/>
                    </w:rPr>
                  </w:pPr>
                  <w:r>
                    <w:rPr>
                      <w:rFonts w:eastAsia="Batang"/>
                      <w:noProof/>
                      <w:sz w:val="16"/>
                      <w:szCs w:val="18"/>
                    </w:rPr>
                    <w:drawing>
                      <wp:inline distT="0" distB="0" distL="0" distR="0" wp14:anchorId="490757D0" wp14:editId="181CB504">
                        <wp:extent cx="273685" cy="2101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685" cy="210185"/>
                                </a:xfrm>
                                <a:prstGeom prst="rect">
                                  <a:avLst/>
                                </a:prstGeom>
                                <a:noFill/>
                                <a:ln>
                                  <a:noFill/>
                                </a:ln>
                              </pic:spPr>
                            </pic:pic>
                          </a:graphicData>
                        </a:graphic>
                      </wp:inline>
                    </w:drawing>
                  </w:r>
                  <w:r>
                    <w:rPr>
                      <w:rFonts w:eastAsia="Batang"/>
                      <w:sz w:val="16"/>
                      <w:szCs w:val="18"/>
                    </w:rPr>
                    <w:t>,</w:t>
                  </w:r>
                  <w:r>
                    <w:rPr>
                      <w:rFonts w:eastAsia="Batang"/>
                      <w:sz w:val="16"/>
                      <w:szCs w:val="18"/>
                    </w:rPr>
                    <w:br/>
                    <w:t>PRACH duration</w:t>
                  </w:r>
                </w:p>
              </w:tc>
            </w:tr>
            <w:tr w:rsidR="003A78EF" w14:paraId="7847ABFF" w14:textId="77777777" w:rsidTr="003A78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0FE5" w14:textId="77777777" w:rsidR="003A78EF" w:rsidRDefault="003A78EF" w:rsidP="003A78EF">
                  <w:pPr>
                    <w:widowControl/>
                    <w:rPr>
                      <w:rFonts w:ascii="Arial" w:eastAsia="Batang" w:hAnsi="Arial" w:cs="Times New Roman"/>
                      <w:b/>
                      <w:kern w:val="0"/>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39F87" w14:textId="77777777" w:rsidR="003A78EF" w:rsidRDefault="003A78EF" w:rsidP="003A78EF">
                  <w:pPr>
                    <w:widowControl/>
                    <w:rPr>
                      <w:rFonts w:ascii="Arial" w:eastAsia="Batang" w:hAnsi="Arial"/>
                      <w:b/>
                      <w:sz w:val="16"/>
                      <w:szCs w:val="18"/>
                      <w:lang w:val="en-GB" w:eastAsia="en-US"/>
                    </w:rPr>
                  </w:pPr>
                </w:p>
              </w:tc>
              <w:tc>
                <w:tcPr>
                  <w:tcW w:w="650" w:type="dxa"/>
                  <w:tcBorders>
                    <w:top w:val="nil"/>
                    <w:left w:val="single" w:sz="4" w:space="0" w:color="auto"/>
                    <w:bottom w:val="single" w:sz="4" w:space="0" w:color="auto"/>
                    <w:right w:val="single" w:sz="4" w:space="0" w:color="auto"/>
                  </w:tcBorders>
                  <w:vAlign w:val="center"/>
                  <w:hideMark/>
                </w:tcPr>
                <w:p w14:paraId="5AABE7FE" w14:textId="57B2C715" w:rsidR="003A78EF" w:rsidRDefault="003A78EF" w:rsidP="003A78EF">
                  <w:pPr>
                    <w:pStyle w:val="TAH"/>
                    <w:rPr>
                      <w:rFonts w:eastAsia="Batang"/>
                      <w:sz w:val="16"/>
                      <w:szCs w:val="18"/>
                    </w:rPr>
                  </w:pPr>
                  <w:r>
                    <w:rPr>
                      <w:rFonts w:eastAsia="Batang"/>
                      <w:noProof/>
                      <w:position w:val="-6"/>
                      <w:sz w:val="16"/>
                      <w:szCs w:val="18"/>
                    </w:rPr>
                    <w:drawing>
                      <wp:inline distT="0" distB="0" distL="0" distR="0" wp14:anchorId="39C0B11C" wp14:editId="078A1776">
                        <wp:extent cx="107315" cy="127000"/>
                        <wp:effectExtent l="0" t="0" r="6985"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315" cy="127000"/>
                                </a:xfrm>
                                <a:prstGeom prst="rect">
                                  <a:avLst/>
                                </a:prstGeom>
                                <a:noFill/>
                                <a:ln>
                                  <a:noFill/>
                                </a:ln>
                              </pic:spPr>
                            </pic:pic>
                          </a:graphicData>
                        </a:graphic>
                      </wp:inline>
                    </w:drawing>
                  </w:r>
                </w:p>
              </w:tc>
              <w:tc>
                <w:tcPr>
                  <w:tcW w:w="591" w:type="dxa"/>
                  <w:tcBorders>
                    <w:top w:val="nil"/>
                    <w:left w:val="single" w:sz="4" w:space="0" w:color="auto"/>
                    <w:bottom w:val="single" w:sz="4" w:space="0" w:color="auto"/>
                    <w:right w:val="single" w:sz="4" w:space="0" w:color="auto"/>
                  </w:tcBorders>
                  <w:vAlign w:val="center"/>
                  <w:hideMark/>
                </w:tcPr>
                <w:p w14:paraId="0FEFCF1F" w14:textId="64365995" w:rsidR="003A78EF" w:rsidRDefault="003A78EF" w:rsidP="003A78EF">
                  <w:pPr>
                    <w:pStyle w:val="TAH"/>
                    <w:rPr>
                      <w:rFonts w:eastAsia="Batang"/>
                      <w:sz w:val="16"/>
                      <w:szCs w:val="18"/>
                    </w:rPr>
                  </w:pPr>
                  <w:r>
                    <w:rPr>
                      <w:rFonts w:eastAsia="Batang"/>
                      <w:noProof/>
                      <w:position w:val="-10"/>
                      <w:sz w:val="16"/>
                      <w:szCs w:val="18"/>
                    </w:rPr>
                    <w:drawing>
                      <wp:inline distT="0" distB="0" distL="0" distR="0" wp14:anchorId="30576440" wp14:editId="2F36CBD4">
                        <wp:extent cx="127000" cy="15621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6210"/>
                                </a:xfrm>
                                <a:prstGeom prst="rect">
                                  <a:avLst/>
                                </a:prstGeom>
                                <a:noFill/>
                                <a:ln>
                                  <a:noFill/>
                                </a:ln>
                              </pic:spPr>
                            </pic:pic>
                          </a:graphicData>
                        </a:graphic>
                      </wp:inline>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9958D" w14:textId="77777777" w:rsidR="003A78EF" w:rsidRDefault="003A78EF" w:rsidP="003A78EF">
                  <w:pPr>
                    <w:widowControl/>
                    <w:rPr>
                      <w:rFonts w:ascii="Arial" w:eastAsia="Batang" w:hAnsi="Arial"/>
                      <w:b/>
                      <w:sz w:val="16"/>
                      <w:szCs w:val="18"/>
                      <w:highlight w:val="cyan"/>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3265" w14:textId="77777777" w:rsidR="003A78EF" w:rsidRDefault="003A78EF" w:rsidP="003A78EF">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8FD04" w14:textId="77777777" w:rsidR="003A78EF" w:rsidRDefault="003A78EF" w:rsidP="003A78EF">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F88B9" w14:textId="77777777" w:rsidR="003A78EF" w:rsidRDefault="003A78EF" w:rsidP="003A78EF">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D0E3A" w14:textId="77777777" w:rsidR="003A78EF" w:rsidRDefault="003A78EF" w:rsidP="003A78EF">
                  <w:pPr>
                    <w:widowControl/>
                    <w:rPr>
                      <w:rFonts w:ascii="Arial" w:eastAsia="Batang" w:hAnsi="Arial"/>
                      <w:b/>
                      <w:sz w:val="16"/>
                      <w:szCs w:val="18"/>
                      <w:lang w:val="en-GB" w:eastAsia="en-US"/>
                    </w:rPr>
                  </w:pPr>
                </w:p>
              </w:tc>
            </w:tr>
            <w:tr w:rsidR="003A78EF" w14:paraId="6E9262E7" w14:textId="77777777" w:rsidTr="003A78EF">
              <w:trPr>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14:paraId="709E492C" w14:textId="77777777" w:rsidR="003A78EF" w:rsidRDefault="003A78EF" w:rsidP="003A78EF">
                  <w:pPr>
                    <w:pStyle w:val="TAC"/>
                    <w:rPr>
                      <w:rFonts w:eastAsia="Batang"/>
                      <w:sz w:val="16"/>
                      <w:szCs w:val="18"/>
                    </w:rPr>
                  </w:pPr>
                  <w:r w:rsidRPr="00E80EFE">
                    <w:rPr>
                      <w:rFonts w:eastAsia="Batang"/>
                      <w:sz w:val="16"/>
                      <w:szCs w:val="18"/>
                      <w:highlight w:val="yellow"/>
                    </w:rPr>
                    <w:t>102</w:t>
                  </w:r>
                </w:p>
              </w:tc>
              <w:tc>
                <w:tcPr>
                  <w:tcW w:w="988" w:type="dxa"/>
                  <w:tcBorders>
                    <w:top w:val="single" w:sz="4" w:space="0" w:color="auto"/>
                    <w:left w:val="single" w:sz="4" w:space="0" w:color="auto"/>
                    <w:bottom w:val="single" w:sz="4" w:space="0" w:color="auto"/>
                    <w:right w:val="single" w:sz="4" w:space="0" w:color="auto"/>
                  </w:tcBorders>
                  <w:vAlign w:val="center"/>
                  <w:hideMark/>
                </w:tcPr>
                <w:p w14:paraId="036A20CA" w14:textId="77777777" w:rsidR="003A78EF" w:rsidRDefault="003A78EF" w:rsidP="003A78EF">
                  <w:pPr>
                    <w:pStyle w:val="TAC"/>
                    <w:rPr>
                      <w:rFonts w:eastAsia="Batang"/>
                      <w:sz w:val="16"/>
                      <w:szCs w:val="18"/>
                    </w:rPr>
                  </w:pPr>
                  <w:r>
                    <w:rPr>
                      <w:rFonts w:eastAsia="Batang"/>
                      <w:sz w:val="16"/>
                      <w:szCs w:val="18"/>
                    </w:rPr>
                    <w:t>A1</w:t>
                  </w:r>
                </w:p>
              </w:tc>
              <w:tc>
                <w:tcPr>
                  <w:tcW w:w="650" w:type="dxa"/>
                  <w:tcBorders>
                    <w:top w:val="single" w:sz="4" w:space="0" w:color="auto"/>
                    <w:left w:val="single" w:sz="4" w:space="0" w:color="auto"/>
                    <w:bottom w:val="single" w:sz="4" w:space="0" w:color="auto"/>
                    <w:right w:val="single" w:sz="4" w:space="0" w:color="auto"/>
                  </w:tcBorders>
                  <w:vAlign w:val="center"/>
                  <w:hideMark/>
                </w:tcPr>
                <w:p w14:paraId="197885FB" w14:textId="77777777" w:rsidR="003A78EF" w:rsidRDefault="003A78EF" w:rsidP="003A78EF">
                  <w:pPr>
                    <w:pStyle w:val="TAC"/>
                    <w:rPr>
                      <w:rFonts w:eastAsia="Batang"/>
                      <w:sz w:val="16"/>
                      <w:szCs w:val="18"/>
                    </w:rPr>
                  </w:pPr>
                  <w:r>
                    <w:rPr>
                      <w:rFonts w:eastAsia="Batang"/>
                      <w:sz w:val="16"/>
                      <w:szCs w:val="18"/>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B8A22F" w14:textId="77777777" w:rsidR="003A78EF" w:rsidRDefault="003A78EF" w:rsidP="003A78EF">
                  <w:pPr>
                    <w:pStyle w:val="TAC"/>
                    <w:rPr>
                      <w:rFonts w:eastAsia="Batang"/>
                      <w:sz w:val="16"/>
                      <w:szCs w:val="18"/>
                    </w:rPr>
                  </w:pPr>
                  <w:r>
                    <w:rPr>
                      <w:rFonts w:eastAsia="Batang"/>
                      <w:sz w:val="16"/>
                      <w:szCs w:val="18"/>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32C12A" w14:textId="77777777" w:rsidR="003A78EF" w:rsidRDefault="003A78EF" w:rsidP="003A78EF">
                  <w:pPr>
                    <w:pStyle w:val="TAC"/>
                    <w:rPr>
                      <w:rFonts w:eastAsia="Batang"/>
                      <w:sz w:val="16"/>
                      <w:szCs w:val="18"/>
                      <w:highlight w:val="cyan"/>
                    </w:rPr>
                  </w:pPr>
                  <w:r>
                    <w:rPr>
                      <w:rFonts w:eastAsia="Batang"/>
                      <w:sz w:val="16"/>
                      <w:szCs w:val="18"/>
                      <w:highlight w:val="cyan"/>
                    </w:rPr>
                    <w:t>7</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B2924CD" w14:textId="77777777" w:rsidR="003A78EF" w:rsidRDefault="003A78EF" w:rsidP="003A78EF">
                  <w:pPr>
                    <w:pStyle w:val="TAC"/>
                    <w:rPr>
                      <w:rFonts w:eastAsia="Batang"/>
                      <w:sz w:val="16"/>
                      <w:szCs w:val="18"/>
                    </w:rPr>
                  </w:pPr>
                  <w:r>
                    <w:rPr>
                      <w:rFonts w:eastAsia="Batang"/>
                      <w:sz w:val="16"/>
                      <w:szCs w:val="18"/>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759D53" w14:textId="77777777" w:rsidR="003A78EF" w:rsidRDefault="003A78EF" w:rsidP="003A78EF">
                  <w:pPr>
                    <w:pStyle w:val="TAC"/>
                    <w:rPr>
                      <w:rFonts w:eastAsia="Batang"/>
                      <w:sz w:val="16"/>
                      <w:szCs w:val="18"/>
                    </w:rPr>
                  </w:pPr>
                  <w:r>
                    <w:rPr>
                      <w:rFonts w:eastAsia="Batang"/>
                      <w:sz w:val="16"/>
                      <w:szCs w:val="18"/>
                    </w:rPr>
                    <w:t>2</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F212C40" w14:textId="77777777" w:rsidR="003A78EF" w:rsidRDefault="003A78EF" w:rsidP="003A78EF">
                  <w:pPr>
                    <w:pStyle w:val="TAC"/>
                    <w:rPr>
                      <w:rFonts w:eastAsia="Batang"/>
                      <w:sz w:val="16"/>
                      <w:szCs w:val="18"/>
                    </w:rPr>
                  </w:pPr>
                  <w:r>
                    <w:rPr>
                      <w:rFonts w:eastAsia="Batang"/>
                      <w:sz w:val="16"/>
                      <w:szCs w:val="18"/>
                    </w:rPr>
                    <w:t>6</w:t>
                  </w:r>
                </w:p>
              </w:tc>
              <w:tc>
                <w:tcPr>
                  <w:tcW w:w="902" w:type="dxa"/>
                  <w:tcBorders>
                    <w:top w:val="single" w:sz="4" w:space="0" w:color="auto"/>
                    <w:left w:val="single" w:sz="4" w:space="0" w:color="auto"/>
                    <w:bottom w:val="single" w:sz="4" w:space="0" w:color="auto"/>
                    <w:right w:val="single" w:sz="4" w:space="0" w:color="auto"/>
                  </w:tcBorders>
                  <w:hideMark/>
                </w:tcPr>
                <w:p w14:paraId="36AB8ECF" w14:textId="77777777" w:rsidR="003A78EF" w:rsidRDefault="003A78EF" w:rsidP="003A78EF">
                  <w:pPr>
                    <w:pStyle w:val="TAC"/>
                    <w:rPr>
                      <w:rFonts w:eastAsia="Batang"/>
                      <w:sz w:val="16"/>
                      <w:szCs w:val="18"/>
                    </w:rPr>
                  </w:pPr>
                  <w:r>
                    <w:rPr>
                      <w:rFonts w:eastAsia="Batang"/>
                      <w:sz w:val="16"/>
                      <w:szCs w:val="18"/>
                    </w:rPr>
                    <w:t>2</w:t>
                  </w:r>
                </w:p>
              </w:tc>
            </w:tr>
          </w:tbl>
          <w:p w14:paraId="5D27152C" w14:textId="77777777" w:rsidR="008355A2" w:rsidRDefault="008355A2" w:rsidP="008355A2"/>
          <w:p w14:paraId="42602B51" w14:textId="77777777" w:rsidR="00B73283" w:rsidRDefault="00B73283" w:rsidP="008355A2">
            <w:pPr>
              <w:rPr>
                <w:rFonts w:ascii="Arial" w:hAnsi="Arial" w:cs="Arial"/>
                <w:bCs/>
                <w:sz w:val="18"/>
              </w:rPr>
            </w:pPr>
          </w:p>
          <w:p w14:paraId="3B499726" w14:textId="26AFD3E1" w:rsidR="00B73283" w:rsidRPr="00B73283" w:rsidRDefault="00B73283" w:rsidP="008355A2">
            <w:pPr>
              <w:rPr>
                <w:rFonts w:ascii="Arial" w:hAnsi="Arial" w:cs="Arial"/>
                <w:bCs/>
                <w:sz w:val="18"/>
              </w:rPr>
            </w:pPr>
            <w:r>
              <w:rPr>
                <w:rFonts w:ascii="Arial" w:hAnsi="Arial" w:cs="Arial"/>
                <w:bCs/>
                <w:sz w:val="18"/>
              </w:rPr>
              <w:t xml:space="preserve">From TS 38.211 table 6.3.3.2-3 </w:t>
            </w:r>
          </w:p>
          <w:p w14:paraId="3F64124D" w14:textId="6A9D9AD4" w:rsidR="008355A2" w:rsidRDefault="008355A2" w:rsidP="008355A2">
            <w:r>
              <w:t>TDD:</w:t>
            </w:r>
          </w:p>
          <w:p w14:paraId="7D1EDB3A" w14:textId="77777777" w:rsidR="008355A2" w:rsidRDefault="008355A2" w:rsidP="008355A2"/>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980"/>
              <w:gridCol w:w="711"/>
              <w:gridCol w:w="608"/>
              <w:gridCol w:w="1050"/>
              <w:gridCol w:w="1276"/>
              <w:gridCol w:w="992"/>
              <w:gridCol w:w="1438"/>
              <w:gridCol w:w="896"/>
            </w:tblGrid>
            <w:tr w:rsidR="003A78EF" w14:paraId="7CC78D0E" w14:textId="77777777" w:rsidTr="003A78EF">
              <w:trPr>
                <w:trHeight w:val="181"/>
              </w:trPr>
              <w:tc>
                <w:tcPr>
                  <w:tcW w:w="1324" w:type="dxa"/>
                  <w:vMerge w:val="restart"/>
                  <w:tcBorders>
                    <w:top w:val="single" w:sz="4" w:space="0" w:color="auto"/>
                    <w:left w:val="single" w:sz="4" w:space="0" w:color="auto"/>
                    <w:bottom w:val="single" w:sz="4" w:space="0" w:color="auto"/>
                    <w:right w:val="single" w:sz="4" w:space="0" w:color="auto"/>
                  </w:tcBorders>
                  <w:hideMark/>
                </w:tcPr>
                <w:p w14:paraId="145C9FB0" w14:textId="77777777" w:rsidR="003A78EF" w:rsidRDefault="003A78EF" w:rsidP="003A78EF">
                  <w:pPr>
                    <w:pStyle w:val="TAH"/>
                    <w:rPr>
                      <w:rFonts w:eastAsia="Batang" w:cs="Times New Roman"/>
                      <w:kern w:val="0"/>
                      <w:sz w:val="16"/>
                      <w:szCs w:val="18"/>
                    </w:rPr>
                  </w:pPr>
                  <w:r>
                    <w:rPr>
                      <w:rFonts w:eastAsia="Batang"/>
                      <w:sz w:val="16"/>
                      <w:szCs w:val="18"/>
                    </w:rPr>
                    <w:t>PRACH</w:t>
                  </w:r>
                  <w:r>
                    <w:rPr>
                      <w:rFonts w:eastAsia="Batang"/>
                      <w:sz w:val="16"/>
                      <w:szCs w:val="18"/>
                    </w:rPr>
                    <w:br/>
                    <w:t xml:space="preserve">Configuration </w:t>
                  </w:r>
                  <w:r>
                    <w:rPr>
                      <w:rFonts w:eastAsia="Batang"/>
                      <w:sz w:val="16"/>
                      <w:szCs w:val="18"/>
                    </w:rPr>
                    <w:br/>
                    <w:t>Index</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066F19D" w14:textId="77777777" w:rsidR="003A78EF" w:rsidRDefault="003A78EF" w:rsidP="003A78EF">
                  <w:pPr>
                    <w:pStyle w:val="TAH"/>
                    <w:rPr>
                      <w:rFonts w:eastAsia="Batang"/>
                      <w:sz w:val="16"/>
                      <w:szCs w:val="18"/>
                    </w:rPr>
                  </w:pPr>
                  <w:r>
                    <w:rPr>
                      <w:rFonts w:eastAsia="Batang"/>
                      <w:sz w:val="16"/>
                      <w:szCs w:val="18"/>
                    </w:rPr>
                    <w:t>Preamble format</w:t>
                  </w:r>
                </w:p>
              </w:tc>
              <w:tc>
                <w:tcPr>
                  <w:tcW w:w="1319" w:type="dxa"/>
                  <w:gridSpan w:val="2"/>
                  <w:tcBorders>
                    <w:top w:val="single" w:sz="4" w:space="0" w:color="auto"/>
                    <w:left w:val="single" w:sz="4" w:space="0" w:color="auto"/>
                    <w:bottom w:val="nil"/>
                    <w:right w:val="single" w:sz="4" w:space="0" w:color="auto"/>
                  </w:tcBorders>
                  <w:hideMark/>
                </w:tcPr>
                <w:p w14:paraId="484FE33C" w14:textId="77777777" w:rsidR="003A78EF" w:rsidRDefault="00000000" w:rsidP="003A78EF">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050" w:type="dxa"/>
                  <w:vMerge w:val="restart"/>
                  <w:tcBorders>
                    <w:top w:val="single" w:sz="4" w:space="0" w:color="auto"/>
                    <w:left w:val="single" w:sz="4" w:space="0" w:color="auto"/>
                    <w:bottom w:val="single" w:sz="4" w:space="0" w:color="auto"/>
                    <w:right w:val="single" w:sz="4" w:space="0" w:color="auto"/>
                  </w:tcBorders>
                  <w:hideMark/>
                </w:tcPr>
                <w:p w14:paraId="3BCD4E69" w14:textId="77777777" w:rsidR="003A78EF" w:rsidRDefault="003A78EF" w:rsidP="003A78EF">
                  <w:pPr>
                    <w:pStyle w:val="TAH"/>
                    <w:rPr>
                      <w:rFonts w:eastAsia="Batang"/>
                      <w:sz w:val="16"/>
                      <w:szCs w:val="18"/>
                      <w:highlight w:val="cyan"/>
                    </w:rPr>
                  </w:pPr>
                  <w:r>
                    <w:rPr>
                      <w:rFonts w:eastAsia="Batang"/>
                      <w:sz w:val="16"/>
                      <w:szCs w:val="18"/>
                      <w:highlight w:val="cyan"/>
                    </w:rPr>
                    <w:t>Subframe number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E45F546" w14:textId="77777777" w:rsidR="003A78EF" w:rsidRDefault="003A78EF" w:rsidP="003A78EF">
                  <w:pPr>
                    <w:pStyle w:val="TAH"/>
                    <w:rPr>
                      <w:rFonts w:eastAsia="Batang"/>
                      <w:sz w:val="16"/>
                      <w:szCs w:val="18"/>
                    </w:rPr>
                  </w:pPr>
                  <w:r>
                    <w:rPr>
                      <w:rFonts w:eastAsia="Batang"/>
                      <w:sz w:val="16"/>
                      <w:szCs w:val="18"/>
                    </w:rPr>
                    <w:t>Starting symbol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CDF642E" w14:textId="77777777" w:rsidR="003A78EF" w:rsidRDefault="003A78EF" w:rsidP="003A78EF">
                  <w:pPr>
                    <w:pStyle w:val="TAH"/>
                    <w:rPr>
                      <w:rFonts w:eastAsia="Batang"/>
                      <w:sz w:val="16"/>
                      <w:szCs w:val="18"/>
                    </w:rPr>
                  </w:pPr>
                  <w:r>
                    <w:rPr>
                      <w:rFonts w:eastAsia="Batang"/>
                      <w:sz w:val="16"/>
                      <w:szCs w:val="18"/>
                    </w:rPr>
                    <w:t>Number of PRACH slots within a subframe</w:t>
                  </w:r>
                </w:p>
              </w:tc>
              <w:tc>
                <w:tcPr>
                  <w:tcW w:w="1438" w:type="dxa"/>
                  <w:vMerge w:val="restart"/>
                  <w:tcBorders>
                    <w:top w:val="single" w:sz="4" w:space="0" w:color="auto"/>
                    <w:left w:val="single" w:sz="4" w:space="0" w:color="auto"/>
                    <w:bottom w:val="single" w:sz="4" w:space="0" w:color="auto"/>
                    <w:right w:val="single" w:sz="4" w:space="0" w:color="auto"/>
                  </w:tcBorders>
                  <w:hideMark/>
                </w:tcPr>
                <w:p w14:paraId="51132C2D" w14:textId="3AF861F3" w:rsidR="003A78EF" w:rsidRDefault="003A78EF" w:rsidP="003A78EF">
                  <w:pPr>
                    <w:pStyle w:val="TAH"/>
                    <w:rPr>
                      <w:rFonts w:eastAsia="Batang"/>
                      <w:sz w:val="16"/>
                      <w:szCs w:val="18"/>
                    </w:rPr>
                  </w:pPr>
                  <w:r>
                    <w:rPr>
                      <w:rFonts w:eastAsia="Batang"/>
                      <w:noProof/>
                      <w:sz w:val="16"/>
                      <w:szCs w:val="18"/>
                      <w:lang w:eastAsia="en-GB"/>
                    </w:rPr>
                    <w:drawing>
                      <wp:inline distT="0" distB="0" distL="0" distR="0" wp14:anchorId="0940C923" wp14:editId="797FE81C">
                        <wp:extent cx="410845" cy="210185"/>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845" cy="210185"/>
                                </a:xfrm>
                                <a:prstGeom prst="rect">
                                  <a:avLst/>
                                </a:prstGeom>
                                <a:noFill/>
                                <a:ln>
                                  <a:noFill/>
                                </a:ln>
                              </pic:spPr>
                            </pic:pic>
                          </a:graphicData>
                        </a:graphic>
                      </wp:inline>
                    </w:drawing>
                  </w:r>
                  <w:r>
                    <w:rPr>
                      <w:rFonts w:eastAsia="Batang"/>
                      <w:sz w:val="16"/>
                      <w:szCs w:val="18"/>
                    </w:rPr>
                    <w:t>,</w:t>
                  </w:r>
                  <w:r>
                    <w:rPr>
                      <w:rFonts w:eastAsia="Batang"/>
                      <w:sz w:val="16"/>
                      <w:szCs w:val="18"/>
                    </w:rPr>
                    <w:br/>
                    <w:t>number of time-domain PRACH occasions within a PRACH slot</w:t>
                  </w:r>
                </w:p>
              </w:tc>
              <w:tc>
                <w:tcPr>
                  <w:tcW w:w="896" w:type="dxa"/>
                  <w:vMerge w:val="restart"/>
                  <w:tcBorders>
                    <w:top w:val="single" w:sz="4" w:space="0" w:color="auto"/>
                    <w:left w:val="single" w:sz="4" w:space="0" w:color="auto"/>
                    <w:bottom w:val="single" w:sz="4" w:space="0" w:color="auto"/>
                    <w:right w:val="single" w:sz="4" w:space="0" w:color="auto"/>
                  </w:tcBorders>
                  <w:hideMark/>
                </w:tcPr>
                <w:p w14:paraId="679290BD" w14:textId="37F5EFF8" w:rsidR="003A78EF" w:rsidRDefault="003A78EF" w:rsidP="003A78EF">
                  <w:pPr>
                    <w:pStyle w:val="TAH"/>
                    <w:rPr>
                      <w:rFonts w:eastAsia="Batang"/>
                      <w:sz w:val="16"/>
                      <w:szCs w:val="18"/>
                    </w:rPr>
                  </w:pPr>
                  <w:r>
                    <w:rPr>
                      <w:rFonts w:eastAsia="Batang"/>
                      <w:noProof/>
                      <w:sz w:val="16"/>
                      <w:szCs w:val="18"/>
                      <w:lang w:eastAsia="en-GB"/>
                    </w:rPr>
                    <w:drawing>
                      <wp:inline distT="0" distB="0" distL="0" distR="0" wp14:anchorId="1571001C" wp14:editId="53D89C6D">
                        <wp:extent cx="278765" cy="2101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210185"/>
                                </a:xfrm>
                                <a:prstGeom prst="rect">
                                  <a:avLst/>
                                </a:prstGeom>
                                <a:noFill/>
                                <a:ln>
                                  <a:noFill/>
                                </a:ln>
                              </pic:spPr>
                            </pic:pic>
                          </a:graphicData>
                        </a:graphic>
                      </wp:inline>
                    </w:drawing>
                  </w:r>
                  <w:r>
                    <w:rPr>
                      <w:rFonts w:eastAsia="Batang"/>
                      <w:sz w:val="16"/>
                      <w:szCs w:val="18"/>
                    </w:rPr>
                    <w:t>,</w:t>
                  </w:r>
                  <w:r>
                    <w:rPr>
                      <w:rFonts w:eastAsia="Batang"/>
                      <w:sz w:val="16"/>
                      <w:szCs w:val="18"/>
                    </w:rPr>
                    <w:br/>
                    <w:t>PRACH duration</w:t>
                  </w:r>
                </w:p>
              </w:tc>
            </w:tr>
            <w:tr w:rsidR="003A78EF" w14:paraId="4156775D" w14:textId="77777777" w:rsidTr="003A78E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B4F98" w14:textId="77777777" w:rsidR="003A78EF" w:rsidRDefault="003A78EF" w:rsidP="003A78EF">
                  <w:pPr>
                    <w:widowControl/>
                    <w:rPr>
                      <w:rFonts w:ascii="Arial" w:eastAsia="Batang" w:hAnsi="Arial" w:cs="Times New Roman"/>
                      <w:b/>
                      <w:kern w:val="0"/>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3749" w14:textId="77777777" w:rsidR="003A78EF" w:rsidRDefault="003A78EF" w:rsidP="003A78EF">
                  <w:pPr>
                    <w:widowControl/>
                    <w:rPr>
                      <w:rFonts w:ascii="Arial" w:eastAsia="Batang" w:hAnsi="Arial"/>
                      <w:b/>
                      <w:sz w:val="16"/>
                      <w:szCs w:val="18"/>
                      <w:lang w:val="en-GB" w:eastAsia="en-US"/>
                    </w:rPr>
                  </w:pPr>
                </w:p>
              </w:tc>
              <w:tc>
                <w:tcPr>
                  <w:tcW w:w="711" w:type="dxa"/>
                  <w:tcBorders>
                    <w:top w:val="nil"/>
                    <w:left w:val="single" w:sz="4" w:space="0" w:color="auto"/>
                    <w:bottom w:val="single" w:sz="4" w:space="0" w:color="auto"/>
                    <w:right w:val="single" w:sz="4" w:space="0" w:color="auto"/>
                  </w:tcBorders>
                  <w:vAlign w:val="center"/>
                  <w:hideMark/>
                </w:tcPr>
                <w:p w14:paraId="15BAC6C9" w14:textId="668133E3" w:rsidR="003A78EF" w:rsidRDefault="003A78EF" w:rsidP="003A78EF">
                  <w:pPr>
                    <w:keepNext/>
                    <w:keepLines/>
                    <w:jc w:val="center"/>
                    <w:rPr>
                      <w:rFonts w:ascii="Arial" w:eastAsia="Batang" w:hAnsi="Arial"/>
                      <w:b/>
                      <w:sz w:val="16"/>
                      <w:szCs w:val="18"/>
                    </w:rPr>
                  </w:pPr>
                  <w:r>
                    <w:rPr>
                      <w:rFonts w:ascii="Arial" w:eastAsia="Batang" w:hAnsi="Arial"/>
                      <w:b/>
                      <w:noProof/>
                      <w:sz w:val="16"/>
                      <w:szCs w:val="18"/>
                      <w:lang w:eastAsia="en-GB"/>
                    </w:rPr>
                    <w:drawing>
                      <wp:inline distT="0" distB="0" distL="0" distR="0" wp14:anchorId="2B1DF516" wp14:editId="4583A5EC">
                        <wp:extent cx="107315" cy="127000"/>
                        <wp:effectExtent l="0" t="0" r="6985"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315" cy="127000"/>
                                </a:xfrm>
                                <a:prstGeom prst="rect">
                                  <a:avLst/>
                                </a:prstGeom>
                                <a:noFill/>
                                <a:ln>
                                  <a:noFill/>
                                </a:ln>
                              </pic:spPr>
                            </pic:pic>
                          </a:graphicData>
                        </a:graphic>
                      </wp:inline>
                    </w:drawing>
                  </w:r>
                </w:p>
              </w:tc>
              <w:tc>
                <w:tcPr>
                  <w:tcW w:w="608" w:type="dxa"/>
                  <w:tcBorders>
                    <w:top w:val="nil"/>
                    <w:left w:val="single" w:sz="4" w:space="0" w:color="auto"/>
                    <w:bottom w:val="single" w:sz="4" w:space="0" w:color="auto"/>
                    <w:right w:val="single" w:sz="4" w:space="0" w:color="auto"/>
                  </w:tcBorders>
                  <w:vAlign w:val="center"/>
                  <w:hideMark/>
                </w:tcPr>
                <w:p w14:paraId="3968C9A3" w14:textId="7DCDC48D" w:rsidR="003A78EF" w:rsidRDefault="003A78EF" w:rsidP="003A78EF">
                  <w:pPr>
                    <w:keepNext/>
                    <w:keepLines/>
                    <w:jc w:val="center"/>
                    <w:rPr>
                      <w:rFonts w:ascii="Arial" w:eastAsia="Batang" w:hAnsi="Arial"/>
                      <w:b/>
                      <w:sz w:val="16"/>
                      <w:szCs w:val="18"/>
                    </w:rPr>
                  </w:pPr>
                  <w:r>
                    <w:rPr>
                      <w:rFonts w:ascii="Arial" w:eastAsia="Batang" w:hAnsi="Arial"/>
                      <w:b/>
                      <w:noProof/>
                      <w:position w:val="-10"/>
                      <w:sz w:val="16"/>
                      <w:szCs w:val="18"/>
                      <w:lang w:eastAsia="en-GB"/>
                    </w:rPr>
                    <w:drawing>
                      <wp:inline distT="0" distB="0" distL="0" distR="0" wp14:anchorId="37500856" wp14:editId="32839A93">
                        <wp:extent cx="127000" cy="151765"/>
                        <wp:effectExtent l="0" t="0" r="6350"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765"/>
                                </a:xfrm>
                                <a:prstGeom prst="rect">
                                  <a:avLst/>
                                </a:prstGeom>
                                <a:noFill/>
                                <a:ln>
                                  <a:noFill/>
                                </a:ln>
                              </pic:spPr>
                            </pic:pic>
                          </a:graphicData>
                        </a:graphic>
                      </wp:inline>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C4A09" w14:textId="77777777" w:rsidR="003A78EF" w:rsidRDefault="003A78EF" w:rsidP="003A78EF">
                  <w:pPr>
                    <w:widowControl/>
                    <w:rPr>
                      <w:rFonts w:ascii="Arial" w:eastAsia="Batang" w:hAnsi="Arial"/>
                      <w:b/>
                      <w:sz w:val="16"/>
                      <w:szCs w:val="18"/>
                      <w:highlight w:val="cyan"/>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EA3F" w14:textId="77777777" w:rsidR="003A78EF" w:rsidRDefault="003A78EF" w:rsidP="003A78EF">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6ED1" w14:textId="77777777" w:rsidR="003A78EF" w:rsidRDefault="003A78EF" w:rsidP="003A78EF">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33267" w14:textId="77777777" w:rsidR="003A78EF" w:rsidRDefault="003A78EF" w:rsidP="003A78EF">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513E" w14:textId="77777777" w:rsidR="003A78EF" w:rsidRDefault="003A78EF" w:rsidP="003A78EF">
                  <w:pPr>
                    <w:widowControl/>
                    <w:rPr>
                      <w:rFonts w:ascii="Arial" w:eastAsia="Batang" w:hAnsi="Arial"/>
                      <w:b/>
                      <w:sz w:val="16"/>
                      <w:szCs w:val="18"/>
                      <w:lang w:val="en-GB" w:eastAsia="en-US"/>
                    </w:rPr>
                  </w:pPr>
                </w:p>
              </w:tc>
            </w:tr>
            <w:tr w:rsidR="003A78EF" w14:paraId="7CBE8BD9" w14:textId="77777777" w:rsidTr="003A78EF">
              <w:trPr>
                <w:trHeight w:val="174"/>
              </w:trPr>
              <w:tc>
                <w:tcPr>
                  <w:tcW w:w="1324" w:type="dxa"/>
                  <w:tcBorders>
                    <w:top w:val="single" w:sz="4" w:space="0" w:color="auto"/>
                    <w:left w:val="single" w:sz="4" w:space="0" w:color="auto"/>
                    <w:bottom w:val="single" w:sz="4" w:space="0" w:color="auto"/>
                    <w:right w:val="single" w:sz="4" w:space="0" w:color="auto"/>
                  </w:tcBorders>
                  <w:vAlign w:val="center"/>
                  <w:hideMark/>
                </w:tcPr>
                <w:p w14:paraId="2D2DFB56" w14:textId="77777777" w:rsidR="003A78EF" w:rsidRDefault="003A78EF" w:rsidP="003A78EF">
                  <w:pPr>
                    <w:pStyle w:val="TAC"/>
                    <w:rPr>
                      <w:rFonts w:eastAsia="Batang"/>
                      <w:sz w:val="16"/>
                      <w:szCs w:val="18"/>
                    </w:rPr>
                  </w:pPr>
                  <w:r w:rsidRPr="00E80EFE">
                    <w:rPr>
                      <w:rFonts w:eastAsia="Batang"/>
                      <w:sz w:val="16"/>
                      <w:szCs w:val="18"/>
                      <w:highlight w:val="yellow"/>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580FCFD5" w14:textId="77777777" w:rsidR="003A78EF" w:rsidRDefault="003A78EF" w:rsidP="003A78EF">
                  <w:pPr>
                    <w:pStyle w:val="TAC"/>
                    <w:rPr>
                      <w:rFonts w:eastAsia="Batang"/>
                      <w:sz w:val="16"/>
                      <w:szCs w:val="18"/>
                    </w:rPr>
                  </w:pPr>
                  <w:r>
                    <w:rPr>
                      <w:rFonts w:eastAsia="Malgun Gothic" w:cs="Arial"/>
                      <w:sz w:val="16"/>
                      <w:szCs w:val="18"/>
                      <w:lang w:eastAsia="ko-KR"/>
                    </w:rPr>
                    <w:t>A2</w:t>
                  </w:r>
                </w:p>
              </w:tc>
              <w:tc>
                <w:tcPr>
                  <w:tcW w:w="711" w:type="dxa"/>
                  <w:tcBorders>
                    <w:top w:val="single" w:sz="4" w:space="0" w:color="auto"/>
                    <w:left w:val="single" w:sz="4" w:space="0" w:color="auto"/>
                    <w:bottom w:val="single" w:sz="4" w:space="0" w:color="auto"/>
                    <w:right w:val="single" w:sz="4" w:space="0" w:color="auto"/>
                  </w:tcBorders>
                  <w:vAlign w:val="center"/>
                  <w:hideMark/>
                </w:tcPr>
                <w:p w14:paraId="71A5040E" w14:textId="77777777" w:rsidR="003A78EF" w:rsidRDefault="003A78EF" w:rsidP="003A78EF">
                  <w:pPr>
                    <w:pStyle w:val="TAC"/>
                    <w:rPr>
                      <w:rFonts w:eastAsia="Batang"/>
                      <w:sz w:val="16"/>
                      <w:szCs w:val="18"/>
                    </w:rPr>
                  </w:pPr>
                  <w:r>
                    <w:rPr>
                      <w:rFonts w:eastAsia="Malgun Gothic" w:cs="Arial"/>
                      <w:sz w:val="16"/>
                      <w:szCs w:val="18"/>
                      <w:lang w:eastAsia="ko-KR"/>
                    </w:rPr>
                    <w:t>1</w:t>
                  </w:r>
                </w:p>
              </w:tc>
              <w:tc>
                <w:tcPr>
                  <w:tcW w:w="608" w:type="dxa"/>
                  <w:tcBorders>
                    <w:top w:val="single" w:sz="4" w:space="0" w:color="auto"/>
                    <w:left w:val="single" w:sz="4" w:space="0" w:color="auto"/>
                    <w:bottom w:val="single" w:sz="4" w:space="0" w:color="auto"/>
                    <w:right w:val="single" w:sz="4" w:space="0" w:color="auto"/>
                  </w:tcBorders>
                  <w:vAlign w:val="center"/>
                  <w:hideMark/>
                </w:tcPr>
                <w:p w14:paraId="62997995" w14:textId="77777777" w:rsidR="003A78EF" w:rsidRDefault="003A78EF" w:rsidP="003A78EF">
                  <w:pPr>
                    <w:pStyle w:val="TAC"/>
                    <w:rPr>
                      <w:rFonts w:eastAsia="Batang"/>
                      <w:sz w:val="16"/>
                      <w:szCs w:val="18"/>
                    </w:rPr>
                  </w:pPr>
                  <w:r>
                    <w:rPr>
                      <w:rFonts w:eastAsia="Malgun Gothic" w:cs="Arial"/>
                      <w:sz w:val="16"/>
                      <w:szCs w:val="18"/>
                      <w:lang w:eastAsia="ko-KR"/>
                    </w:rPr>
                    <w:t>0</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4DA2392" w14:textId="77777777" w:rsidR="003A78EF" w:rsidRDefault="003A78EF" w:rsidP="003A78EF">
                  <w:pPr>
                    <w:pStyle w:val="TAC"/>
                    <w:rPr>
                      <w:rFonts w:eastAsia="Batang"/>
                      <w:sz w:val="16"/>
                      <w:szCs w:val="18"/>
                      <w:highlight w:val="cyan"/>
                    </w:rPr>
                  </w:pPr>
                  <w:r>
                    <w:rPr>
                      <w:rFonts w:eastAsia="Malgun Gothic" w:cs="Arial"/>
                      <w:sz w:val="16"/>
                      <w:szCs w:val="18"/>
                      <w:highlight w:val="cyan"/>
                      <w:lang w:eastAsia="ko-KR"/>
                    </w:rPr>
                    <w:t>2,7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9354BB" w14:textId="77777777" w:rsidR="003A78EF" w:rsidRDefault="003A78EF" w:rsidP="003A78EF">
                  <w:pPr>
                    <w:pStyle w:val="TAC"/>
                    <w:rPr>
                      <w:rFonts w:eastAsia="Batang"/>
                      <w:sz w:val="16"/>
                      <w:szCs w:val="18"/>
                    </w:rPr>
                  </w:pPr>
                  <w:r>
                    <w:rPr>
                      <w:rFonts w:eastAsia="Malgun Gothic" w:cs="Arial"/>
                      <w:sz w:val="16"/>
                      <w:szCs w:val="18"/>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668B8" w14:textId="77777777" w:rsidR="003A78EF" w:rsidRDefault="003A78EF" w:rsidP="003A78EF">
                  <w:pPr>
                    <w:pStyle w:val="TAC"/>
                    <w:rPr>
                      <w:rFonts w:eastAsia="Batang"/>
                      <w:sz w:val="16"/>
                      <w:szCs w:val="18"/>
                    </w:rPr>
                  </w:pPr>
                  <w:r>
                    <w:rPr>
                      <w:rFonts w:eastAsia="Malgun Gothic" w:cs="Arial"/>
                      <w:sz w:val="16"/>
                      <w:szCs w:val="18"/>
                      <w:lang w:eastAsia="ko-KR"/>
                    </w:rPr>
                    <w:t>1</w:t>
                  </w:r>
                </w:p>
              </w:tc>
              <w:tc>
                <w:tcPr>
                  <w:tcW w:w="1438" w:type="dxa"/>
                  <w:tcBorders>
                    <w:top w:val="single" w:sz="4" w:space="0" w:color="auto"/>
                    <w:left w:val="single" w:sz="4" w:space="0" w:color="auto"/>
                    <w:bottom w:val="single" w:sz="4" w:space="0" w:color="auto"/>
                    <w:right w:val="single" w:sz="4" w:space="0" w:color="auto"/>
                  </w:tcBorders>
                  <w:vAlign w:val="center"/>
                  <w:hideMark/>
                </w:tcPr>
                <w:p w14:paraId="568C2C11" w14:textId="77777777" w:rsidR="003A78EF" w:rsidRDefault="003A78EF" w:rsidP="003A78EF">
                  <w:pPr>
                    <w:pStyle w:val="TAC"/>
                    <w:rPr>
                      <w:rFonts w:eastAsia="Batang"/>
                      <w:sz w:val="16"/>
                      <w:szCs w:val="18"/>
                    </w:rPr>
                  </w:pPr>
                  <w:r>
                    <w:rPr>
                      <w:rFonts w:eastAsia="Malgun Gothic" w:cs="Arial"/>
                      <w:sz w:val="16"/>
                      <w:szCs w:val="18"/>
                      <w:lang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5A835E1E" w14:textId="77777777" w:rsidR="003A78EF" w:rsidRDefault="003A78EF" w:rsidP="003A78EF">
                  <w:pPr>
                    <w:pStyle w:val="TAC"/>
                    <w:rPr>
                      <w:rFonts w:eastAsia="Batang"/>
                      <w:sz w:val="16"/>
                      <w:szCs w:val="18"/>
                    </w:rPr>
                  </w:pPr>
                  <w:r>
                    <w:rPr>
                      <w:rFonts w:eastAsia="Malgun Gothic" w:cs="Arial"/>
                      <w:sz w:val="16"/>
                      <w:szCs w:val="18"/>
                      <w:lang w:eastAsia="ko-KR"/>
                    </w:rPr>
                    <w:t>4</w:t>
                  </w:r>
                </w:p>
              </w:tc>
            </w:tr>
          </w:tbl>
          <w:p w14:paraId="2279DE66" w14:textId="77777777" w:rsidR="008355A2" w:rsidRDefault="008355A2" w:rsidP="00195AD4">
            <w:pPr>
              <w:rPr>
                <w:rFonts w:ascii="Arial" w:hAnsi="Arial" w:cs="Arial"/>
                <w:bCs/>
                <w:sz w:val="18"/>
              </w:rPr>
            </w:pPr>
          </w:p>
          <w:p w14:paraId="241BDD67" w14:textId="698F5C42" w:rsidR="008355A2" w:rsidRDefault="008355A2" w:rsidP="00195AD4">
            <w:pPr>
              <w:rPr>
                <w:rFonts w:ascii="Arial" w:hAnsi="Arial" w:cs="Arial"/>
                <w:bCs/>
                <w:sz w:val="18"/>
              </w:rPr>
            </w:pPr>
          </w:p>
        </w:tc>
      </w:tr>
    </w:tbl>
    <w:p w14:paraId="104309A3" w14:textId="50CB0022" w:rsidR="00B3522E" w:rsidRDefault="00E06A33" w:rsidP="00E06A33">
      <w:r>
        <w:lastRenderedPageBreak/>
        <w:t xml:space="preserve">In test 1, </w:t>
      </w:r>
      <w:r w:rsidR="00447DA8">
        <w:t xml:space="preserve">with early TCI state activation, </w:t>
      </w:r>
      <w:r w:rsidR="00B3522E">
        <w:t xml:space="preserve">PDCCH order RACH delay is </w:t>
      </w:r>
      <m:oMath>
        <m:sSub>
          <m:sSubPr>
            <m:ctrlPr>
              <w:rPr>
                <w:rFonts w:ascii="Cambria Math" w:hAnsi="Cambria Math" w:cs="宋体"/>
                <w:i/>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Cs w:val="24"/>
              </w:rPr>
            </m:ctrlPr>
          </m:sSubPr>
          <m:e>
            <m:r>
              <w:rPr>
                <w:rFonts w:ascii="Cambria Math" w:hAnsi="Cambria Math"/>
              </w:rPr>
              <m:t>∆</m:t>
            </m:r>
          </m:e>
          <m:sub>
            <m:r>
              <m:rPr>
                <m:sty m:val="p"/>
              </m:rPr>
              <w:rPr>
                <w:rFonts w:ascii="Cambria Math" w:hAnsi="Cambria Math"/>
              </w:rPr>
              <m:t>RF/BB preparation</m:t>
            </m:r>
          </m:sub>
        </m:sSub>
      </m:oMath>
      <w:r w:rsidR="00B3522E">
        <w:t>, i.e., N2 symbols + 0 + 0.5ms + 0 + 0 + {</w:t>
      </w:r>
      <w:r w:rsidR="00B3522E" w:rsidRPr="00B3522E">
        <w:t>1ms,3ms,5ms,10ms</w:t>
      </w:r>
      <w:r w:rsidR="00B3522E">
        <w:t xml:space="preserve">} </w:t>
      </w:r>
      <w:r w:rsidR="00B3522E">
        <w:rPr>
          <w:rFonts w:cstheme="minorHAnsi"/>
        </w:rPr>
        <w:t>≈</w:t>
      </w:r>
      <w:r w:rsidR="00B3522E">
        <w:t xml:space="preserve"> {2ms, 4ms, 6ms, 11ms}.</w:t>
      </w:r>
    </w:p>
    <w:p w14:paraId="76ECA377" w14:textId="77777777" w:rsidR="00B3522E" w:rsidRDefault="00B3522E" w:rsidP="00E06A33"/>
    <w:p w14:paraId="408AA06E" w14:textId="76D57B6B" w:rsidR="00E06A33" w:rsidRDefault="00B3522E" w:rsidP="00E06A33">
      <w:pPr>
        <w:rPr>
          <w:rFonts w:ascii="Arial" w:hAnsi="Arial" w:cs="Arial"/>
          <w:bCs/>
          <w:sz w:val="18"/>
        </w:rPr>
      </w:pPr>
      <w:r>
        <w:t>T</w:t>
      </w:r>
      <w:r w:rsidR="0009081D">
        <w:t>he interruption due to RF retuning before and after RACH transmission is calculated by ceil (Y/NR Slot length) +1 slots ({2, 2, 2, 3} slots</w:t>
      </w:r>
      <w:r w:rsidR="0009081D" w:rsidRPr="0009081D">
        <w:t xml:space="preserve"> </w:t>
      </w:r>
      <w:r w:rsidR="0009081D">
        <w:t xml:space="preserve">with 15kHz corresponding to Y= {0.25,0.5,1,2}). </w:t>
      </w:r>
      <w:r w:rsidR="003622B4" w:rsidRPr="00C71A76">
        <w:t xml:space="preserve">There will be </w:t>
      </w:r>
      <w:r w:rsidR="0009081D">
        <w:t xml:space="preserve">at most </w:t>
      </w:r>
      <w:r w:rsidR="0009081D" w:rsidRPr="000A6029">
        <w:rPr>
          <w:b/>
          <w:bCs/>
          <w:color w:val="00B0F0"/>
        </w:rPr>
        <w:t>3 slots</w:t>
      </w:r>
      <w:r w:rsidR="0009081D" w:rsidRPr="000A6029">
        <w:rPr>
          <w:color w:val="00B0F0"/>
        </w:rPr>
        <w:t xml:space="preserve"> </w:t>
      </w:r>
      <w:r w:rsidR="003622B4" w:rsidRPr="00C71A76">
        <w:t xml:space="preserve">interruption </w:t>
      </w:r>
      <w:r w:rsidR="0009081D">
        <w:t>at 15kHz</w:t>
      </w:r>
      <w:r w:rsidR="003622B4" w:rsidRPr="00C71A76">
        <w:t xml:space="preserve"> before and after RACH transmission</w:t>
      </w:r>
      <w:r w:rsidR="0009081D">
        <w:t xml:space="preserve">. </w:t>
      </w:r>
    </w:p>
    <w:p w14:paraId="4EDDE082" w14:textId="77777777" w:rsidR="0009081D" w:rsidRDefault="0009081D" w:rsidP="0009081D"/>
    <w:p w14:paraId="0839F332" w14:textId="77777777" w:rsidR="001C1EC9" w:rsidRDefault="0009081D" w:rsidP="0009081D">
      <w:r>
        <w:t xml:space="preserve">Based on the configurations, </w:t>
      </w:r>
      <w:r w:rsidR="001D4E10">
        <w:t>it can be observed that</w:t>
      </w:r>
      <w:r w:rsidR="00447DA8">
        <w:t xml:space="preserve">: </w:t>
      </w:r>
    </w:p>
    <w:p w14:paraId="30FAADE0" w14:textId="0FE8D0A3" w:rsidR="0009081D" w:rsidRDefault="00447DA8" w:rsidP="001C1EC9">
      <w:pPr>
        <w:pStyle w:val="ListParagraph"/>
        <w:numPr>
          <w:ilvl w:val="0"/>
          <w:numId w:val="55"/>
        </w:numPr>
      </w:pPr>
      <w:r>
        <w:t>Under TDD, with 15kHz SCS,</w:t>
      </w:r>
      <w:r w:rsidR="001D4E10">
        <w:t xml:space="preserve"> </w:t>
      </w:r>
      <w:r>
        <w:t xml:space="preserve">if PDCCH order is sent at </w:t>
      </w:r>
      <w:r w:rsidRPr="001C1EC9">
        <w:rPr>
          <w:color w:val="FF0000"/>
        </w:rPr>
        <w:t>slot</w:t>
      </w:r>
      <w:r w:rsidR="00B3522E" w:rsidRPr="001C1EC9">
        <w:rPr>
          <w:color w:val="FF0000"/>
        </w:rPr>
        <w:t xml:space="preserve">#6 </w:t>
      </w:r>
      <w:r w:rsidR="00B3522E">
        <w:t xml:space="preserve">in the frame whose SFN mod 8 =3, UE may not have enough time to </w:t>
      </w:r>
      <w:r w:rsidR="00B3522E">
        <w:rPr>
          <w:rFonts w:hint="eastAsia"/>
          <w:lang w:eastAsia="zh-CN"/>
        </w:rPr>
        <w:t>reschedule</w:t>
      </w:r>
      <w:r w:rsidR="00B3522E">
        <w:t xml:space="preserve"> </w:t>
      </w:r>
      <w:r w:rsidR="009C15AD">
        <w:t xml:space="preserve">the up-coming </w:t>
      </w:r>
      <w:r w:rsidR="00B3522E">
        <w:t>MG</w:t>
      </w:r>
      <w:r w:rsidR="001C1EC9">
        <w:t xml:space="preserve"> and </w:t>
      </w:r>
      <w:r w:rsidR="009C15AD">
        <w:t xml:space="preserve">will </w:t>
      </w:r>
      <w:r w:rsidR="001C1EC9">
        <w:t xml:space="preserve">fail to transmit RACH on </w:t>
      </w:r>
      <w:r w:rsidR="001C1EC9" w:rsidRPr="001C1EC9">
        <w:rPr>
          <w:highlight w:val="green"/>
        </w:rPr>
        <w:t>slot#2</w:t>
      </w:r>
      <w:r w:rsidR="001C1EC9">
        <w:t xml:space="preserve"> in the next frame. That’s because is </w:t>
      </w:r>
      <w:r w:rsidR="001C1EC9" w:rsidRPr="001C1EC9">
        <w:rPr>
          <w:highlight w:val="green"/>
        </w:rPr>
        <w:t>slot#2</w:t>
      </w:r>
      <w:r w:rsidR="001C1EC9">
        <w:t xml:space="preserve"> overlapped with MG as shown in Fig.1. </w:t>
      </w:r>
      <w:r w:rsidR="009C15AD">
        <w:t xml:space="preserve">In addition, </w:t>
      </w:r>
      <w:r w:rsidR="001C1EC9">
        <w:t xml:space="preserve">RACH transmission on </w:t>
      </w:r>
      <w:r w:rsidR="001C1EC9" w:rsidRPr="001C1EC9">
        <w:rPr>
          <w:highlight w:val="green"/>
        </w:rPr>
        <w:t>slot#7</w:t>
      </w:r>
      <w:r w:rsidR="001C1EC9">
        <w:t xml:space="preserve"> </w:t>
      </w:r>
      <w:r w:rsidR="009C15AD">
        <w:t>will also fail because the RF</w:t>
      </w:r>
      <w:r w:rsidR="001C1EC9">
        <w:t xml:space="preserve"> retuning time</w:t>
      </w:r>
      <w:r w:rsidR="009C15AD">
        <w:t xml:space="preserve"> </w:t>
      </w:r>
      <w:r w:rsidR="005D7154">
        <w:t>be</w:t>
      </w:r>
      <w:r w:rsidR="009C15AD">
        <w:t>fore RACH</w:t>
      </w:r>
      <w:r w:rsidR="001C1EC9">
        <w:t xml:space="preserve"> overlap</w:t>
      </w:r>
      <w:r w:rsidR="009C15AD">
        <w:t>s</w:t>
      </w:r>
      <w:r w:rsidR="001C1EC9">
        <w:t xml:space="preserve"> with MG.</w:t>
      </w:r>
    </w:p>
    <w:p w14:paraId="1B4C74BE" w14:textId="2A0FA7A5" w:rsidR="001C1EC9" w:rsidRDefault="001C1EC9" w:rsidP="001C1EC9">
      <w:pPr>
        <w:pStyle w:val="ListParagraph"/>
        <w:numPr>
          <w:ilvl w:val="0"/>
          <w:numId w:val="55"/>
        </w:numPr>
      </w:pPr>
      <w:r>
        <w:t xml:space="preserve">Under FDD, with 15kHz, as shown in Fig.2, RACH transmission on </w:t>
      </w:r>
      <w:r>
        <w:rPr>
          <w:highlight w:val="green"/>
        </w:rPr>
        <w:t>slot#7</w:t>
      </w:r>
      <w:r>
        <w:t xml:space="preserve"> is also impacted by MG due to the retuning time is overlapped with MG. If PDCCH order is sent at </w:t>
      </w:r>
      <w:r>
        <w:rPr>
          <w:color w:val="FF0000"/>
        </w:rPr>
        <w:t xml:space="preserve">slot#6,7,8 </w:t>
      </w:r>
      <w:r>
        <w:t xml:space="preserve">in the frame whose SFN mod 8 =3, UE may not have enough time to reschedule MG and fail to transmit RACH on </w:t>
      </w:r>
      <w:r>
        <w:rPr>
          <w:highlight w:val="green"/>
        </w:rPr>
        <w:t>slot</w:t>
      </w:r>
      <w:r w:rsidRPr="001C1EC9">
        <w:rPr>
          <w:highlight w:val="green"/>
        </w:rPr>
        <w:t>#7</w:t>
      </w:r>
      <w:r>
        <w:t xml:space="preserve"> in the next frame. </w:t>
      </w:r>
    </w:p>
    <w:p w14:paraId="7464B409" w14:textId="77777777" w:rsidR="0009081D" w:rsidRDefault="0009081D" w:rsidP="0009081D"/>
    <w:p w14:paraId="15925E89" w14:textId="66252F42" w:rsidR="0009081D" w:rsidRDefault="00447DA8" w:rsidP="0009081D">
      <w:pPr>
        <w:jc w:val="center"/>
      </w:pPr>
      <w:r w:rsidRPr="00447DA8">
        <w:rPr>
          <w:noProof/>
        </w:rPr>
        <w:drawing>
          <wp:inline distT="0" distB="0" distL="0" distR="0" wp14:anchorId="3B92D623" wp14:editId="050344A6">
            <wp:extent cx="4907844" cy="2671081"/>
            <wp:effectExtent l="0" t="0" r="7620" b="0"/>
            <wp:docPr id="40" name="Picture 39">
              <a:extLst xmlns:a="http://schemas.openxmlformats.org/drawingml/2006/main">
                <a:ext uri="{FF2B5EF4-FFF2-40B4-BE49-F238E27FC236}">
                  <a16:creationId xmlns:a16="http://schemas.microsoft.com/office/drawing/2014/main" id="{86889C48-B0A5-50BA-EEBA-AE5B10E3D1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39">
                      <a:extLst>
                        <a:ext uri="{FF2B5EF4-FFF2-40B4-BE49-F238E27FC236}">
                          <a16:creationId xmlns:a16="http://schemas.microsoft.com/office/drawing/2014/main" id="{86889C48-B0A5-50BA-EEBA-AE5B10E3D18E}"/>
                        </a:ext>
                      </a:extLst>
                    </pic:cNvPr>
                    <pic:cNvPicPr>
                      <a:picLocks noChangeAspect="1"/>
                    </pic:cNvPicPr>
                  </pic:nvPicPr>
                  <pic:blipFill>
                    <a:blip r:embed="rId13"/>
                    <a:stretch>
                      <a:fillRect/>
                    </a:stretch>
                  </pic:blipFill>
                  <pic:spPr>
                    <a:xfrm>
                      <a:off x="0" y="0"/>
                      <a:ext cx="4914753" cy="2674841"/>
                    </a:xfrm>
                    <a:prstGeom prst="rect">
                      <a:avLst/>
                    </a:prstGeom>
                  </pic:spPr>
                </pic:pic>
              </a:graphicData>
            </a:graphic>
          </wp:inline>
        </w:drawing>
      </w:r>
    </w:p>
    <w:p w14:paraId="44F25B60" w14:textId="250EDFB0" w:rsidR="0009081D" w:rsidRDefault="0009081D" w:rsidP="0009081D">
      <w:pPr>
        <w:jc w:val="center"/>
      </w:pPr>
      <w:r>
        <w:t>Fig. 1</w:t>
      </w:r>
    </w:p>
    <w:p w14:paraId="50C774CB" w14:textId="77777777" w:rsidR="001D4E10" w:rsidRDefault="001D4E10" w:rsidP="0009081D">
      <w:pPr>
        <w:jc w:val="center"/>
      </w:pPr>
    </w:p>
    <w:p w14:paraId="227F2CD3" w14:textId="3A83EE8E" w:rsidR="001D4E10" w:rsidRDefault="00447DA8" w:rsidP="0009081D">
      <w:pPr>
        <w:jc w:val="center"/>
      </w:pPr>
      <w:r w:rsidRPr="00447DA8">
        <w:rPr>
          <w:noProof/>
        </w:rPr>
        <w:drawing>
          <wp:inline distT="0" distB="0" distL="0" distR="0" wp14:anchorId="72638EBB" wp14:editId="7B4F12D6">
            <wp:extent cx="5030330" cy="1943454"/>
            <wp:effectExtent l="0" t="0" r="0" b="0"/>
            <wp:docPr id="8" name="Picture 7">
              <a:extLst xmlns:a="http://schemas.openxmlformats.org/drawingml/2006/main">
                <a:ext uri="{FF2B5EF4-FFF2-40B4-BE49-F238E27FC236}">
                  <a16:creationId xmlns:a16="http://schemas.microsoft.com/office/drawing/2014/main" id="{255BC912-8DD7-F368-393E-E8AE0BA98D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55BC912-8DD7-F368-393E-E8AE0BA98DF6}"/>
                        </a:ext>
                      </a:extLst>
                    </pic:cNvPr>
                    <pic:cNvPicPr>
                      <a:picLocks noChangeAspect="1"/>
                    </pic:cNvPicPr>
                  </pic:nvPicPr>
                  <pic:blipFill>
                    <a:blip r:embed="rId14"/>
                    <a:stretch>
                      <a:fillRect/>
                    </a:stretch>
                  </pic:blipFill>
                  <pic:spPr>
                    <a:xfrm>
                      <a:off x="0" y="0"/>
                      <a:ext cx="5046357" cy="1949646"/>
                    </a:xfrm>
                    <a:prstGeom prst="rect">
                      <a:avLst/>
                    </a:prstGeom>
                  </pic:spPr>
                </pic:pic>
              </a:graphicData>
            </a:graphic>
          </wp:inline>
        </w:drawing>
      </w:r>
    </w:p>
    <w:p w14:paraId="7370BEE7" w14:textId="18F26FDF" w:rsidR="001D4E10" w:rsidRDefault="001D4E10" w:rsidP="0009081D">
      <w:pPr>
        <w:jc w:val="center"/>
      </w:pPr>
      <w:r>
        <w:t>Fig.2</w:t>
      </w:r>
    </w:p>
    <w:p w14:paraId="6F900229" w14:textId="428CBC1E" w:rsidR="002F3BC5" w:rsidRDefault="002F3BC5" w:rsidP="002F3BC5">
      <w:pPr>
        <w:spacing w:beforeLines="50" w:before="120" w:afterLines="50" w:after="120"/>
        <w:rPr>
          <w:rFonts w:cstheme="minorHAnsi"/>
          <w:b/>
        </w:rPr>
      </w:pPr>
      <w:r>
        <w:rPr>
          <w:rFonts w:cstheme="minorHAnsi"/>
          <w:b/>
        </w:rPr>
        <w:lastRenderedPageBreak/>
        <w:t xml:space="preserve">Observation 1: In the test case </w:t>
      </w:r>
      <w:r w:rsidRPr="000A6029">
        <w:rPr>
          <w:rFonts w:cstheme="minorHAnsi"/>
          <w:b/>
        </w:rPr>
        <w:t>for PDCCH-ordered RACH to an inter-frequency candidate cell in FR1 (A.6.3.2.4.2)</w:t>
      </w:r>
      <w:r>
        <w:rPr>
          <w:rFonts w:cstheme="minorHAnsi"/>
          <w:b/>
        </w:rPr>
        <w:t xml:space="preserve">, UE may fail to transmit RACH to the target cell on the first RACH occasion after PDCCH order RACH delay as the RACH occasion or the retuning time is overlapped by MG and UE has no sufficient time to reschedule MG. </w:t>
      </w:r>
    </w:p>
    <w:p w14:paraId="26EC30A6" w14:textId="0A9B4BD6" w:rsidR="000A6029" w:rsidRDefault="000A6029" w:rsidP="000A6029">
      <w:r>
        <w:t>Recalling the requirements defined in 38.213 cl.8.1, UE is not mandatory to transmit RACH on the first available RACH occasion after PDCCH order RACH delay which is similar as legacy PDCCH order RACH on serving cell.</w:t>
      </w:r>
      <w:r w:rsidR="002F3BC5">
        <w:t xml:space="preserve"> According to the spec, UE is allowed to transmit RACH on the next RACH occasion in the </w:t>
      </w:r>
      <w:proofErr w:type="gramStart"/>
      <w:r w:rsidR="002F3BC5">
        <w:t>above</w:t>
      </w:r>
      <w:r w:rsidR="00FE6C55">
        <w:t xml:space="preserve"> </w:t>
      </w:r>
      <w:r w:rsidR="002F3BC5">
        <w:t>mentioned</w:t>
      </w:r>
      <w:proofErr w:type="gramEnd"/>
      <w:r w:rsidR="002F3BC5">
        <w:t xml:space="preserve"> scenarios. But in the test, we are mandatory UE to transmit RACH on the first RACH occasion. </w:t>
      </w:r>
      <w:r w:rsidR="005F6181">
        <w:t xml:space="preserve">The intension to ask UE to transmit on the first occasion is to save NW RACH resources and reach common understanding on the occasion that UE transmits RACH. In the field, we think NW can avoid the above cases through smart scheduling or expect UE to transmit RACH on the next RACH occasion. </w:t>
      </w:r>
    </w:p>
    <w:tbl>
      <w:tblPr>
        <w:tblStyle w:val="TableGrid"/>
        <w:tblW w:w="0" w:type="auto"/>
        <w:tblLook w:val="04A0" w:firstRow="1" w:lastRow="0" w:firstColumn="1" w:lastColumn="0" w:noHBand="0" w:noVBand="1"/>
      </w:tblPr>
      <w:tblGrid>
        <w:gridCol w:w="9629"/>
      </w:tblGrid>
      <w:tr w:rsidR="000A6029" w14:paraId="2BCC4BD7" w14:textId="77777777" w:rsidTr="000A6029">
        <w:tc>
          <w:tcPr>
            <w:tcW w:w="9629" w:type="dxa"/>
          </w:tcPr>
          <w:p w14:paraId="5E61BF43" w14:textId="43AC0835" w:rsidR="000A6029" w:rsidRPr="000A6029" w:rsidRDefault="000A6029" w:rsidP="000A6029">
            <w:pPr>
              <w:rPr>
                <w:rFonts w:ascii="Times New Roman" w:hAnsi="Times New Roman" w:cs="Times New Roman"/>
                <w:b/>
                <w:bCs/>
                <w:sz w:val="20"/>
                <w:szCs w:val="20"/>
                <w:lang w:eastAsia="zh-CN"/>
              </w:rPr>
            </w:pPr>
            <w:r w:rsidRPr="000A6029">
              <w:rPr>
                <w:rFonts w:ascii="Times New Roman" w:hAnsi="Times New Roman" w:cs="Times New Roman"/>
                <w:b/>
                <w:bCs/>
                <w:sz w:val="20"/>
                <w:szCs w:val="20"/>
              </w:rPr>
              <w:t xml:space="preserve">38.213 </w:t>
            </w:r>
            <w:r w:rsidRPr="000A6029">
              <w:rPr>
                <w:rFonts w:ascii="Times New Roman" w:hAnsi="Times New Roman" w:cs="Times New Roman" w:hint="eastAsia"/>
                <w:b/>
                <w:bCs/>
                <w:sz w:val="20"/>
                <w:szCs w:val="20"/>
                <w:lang w:eastAsia="zh-CN"/>
              </w:rPr>
              <w:t>c</w:t>
            </w:r>
            <w:r w:rsidRPr="000A6029">
              <w:rPr>
                <w:rFonts w:ascii="Times New Roman" w:hAnsi="Times New Roman" w:cs="Times New Roman"/>
                <w:b/>
                <w:bCs/>
                <w:sz w:val="20"/>
                <w:szCs w:val="20"/>
                <w:lang w:eastAsia="zh-CN"/>
              </w:rPr>
              <w:t>l.8.1</w:t>
            </w:r>
          </w:p>
          <w:p w14:paraId="454C2565" w14:textId="5DE2BC61" w:rsidR="000A6029" w:rsidRPr="000A6029" w:rsidRDefault="000A6029" w:rsidP="000A6029">
            <w:pPr>
              <w:rPr>
                <w:rFonts w:ascii="Times New Roman" w:hAnsi="Times New Roman" w:cs="Times New Roman"/>
                <w:sz w:val="20"/>
                <w:szCs w:val="20"/>
              </w:rPr>
            </w:pPr>
            <w:r w:rsidRPr="000A6029">
              <w:rPr>
                <w:rFonts w:ascii="Times New Roman" w:hAnsi="Times New Roman" w:cs="Times New Roman"/>
                <w:sz w:val="20"/>
                <w:szCs w:val="20"/>
              </w:rPr>
              <w:t>I</w:t>
            </w:r>
            <w:r w:rsidRPr="000A6029">
              <w:rPr>
                <w:rFonts w:ascii="Times New Roman" w:eastAsia="MS Mincho" w:hAnsi="Times New Roman" w:cs="Times New Roman"/>
                <w:sz w:val="20"/>
                <w:szCs w:val="20"/>
              </w:rPr>
              <w:t xml:space="preserve">f a </w:t>
            </w:r>
            <w:r w:rsidRPr="000A6029">
              <w:rPr>
                <w:rFonts w:ascii="Times New Roman" w:hAnsi="Times New Roman" w:cs="Times New Roman"/>
                <w:sz w:val="20"/>
                <w:szCs w:val="20"/>
              </w:rPr>
              <w:t>random access procedure</w:t>
            </w:r>
            <w:r w:rsidRPr="000A6029">
              <w:rPr>
                <w:rFonts w:ascii="Times New Roman" w:eastAsia="MS Mincho" w:hAnsi="Times New Roman" w:cs="Times New Roman"/>
                <w:sz w:val="20"/>
                <w:szCs w:val="20"/>
              </w:rPr>
              <w:t xml:space="preserve"> is initiated by a </w:t>
            </w:r>
            <w:r w:rsidRPr="000A6029">
              <w:rPr>
                <w:rFonts w:ascii="Times New Roman" w:hAnsi="Times New Roman" w:cs="Times New Roman"/>
                <w:sz w:val="20"/>
                <w:szCs w:val="20"/>
              </w:rPr>
              <w:t xml:space="preserve">PDCCH order, the </w:t>
            </w:r>
            <w:r w:rsidRPr="000A6029">
              <w:rPr>
                <w:rFonts w:ascii="Times New Roman" w:eastAsia="MS Mincho" w:hAnsi="Times New Roman" w:cs="Times New Roman"/>
                <w:sz w:val="20"/>
                <w:szCs w:val="20"/>
              </w:rPr>
              <w:t>UE</w:t>
            </w:r>
            <w:r w:rsidRPr="000A6029">
              <w:rPr>
                <w:rFonts w:ascii="Times New Roman" w:hAnsi="Times New Roman" w:cs="Times New Roman"/>
                <w:sz w:val="20"/>
                <w:szCs w:val="20"/>
              </w:rPr>
              <w:t>,</w:t>
            </w:r>
            <w:r w:rsidRPr="000A6029">
              <w:rPr>
                <w:rFonts w:ascii="Times New Roman" w:eastAsia="MS Mincho" w:hAnsi="Times New Roman" w:cs="Times New Roman"/>
                <w:sz w:val="20"/>
                <w:szCs w:val="20"/>
              </w:rPr>
              <w:t xml:space="preserve"> </w:t>
            </w:r>
            <w:r w:rsidRPr="000A6029">
              <w:rPr>
                <w:rFonts w:ascii="Times New Roman" w:hAnsi="Times New Roman" w:cs="Times New Roman"/>
                <w:sz w:val="20"/>
                <w:szCs w:val="20"/>
              </w:rPr>
              <w:t>if requested by higher layers,</w:t>
            </w:r>
            <w:r w:rsidRPr="000A6029">
              <w:rPr>
                <w:rFonts w:ascii="Times New Roman" w:eastAsia="MS Mincho" w:hAnsi="Times New Roman" w:cs="Times New Roman"/>
                <w:sz w:val="20"/>
                <w:szCs w:val="20"/>
              </w:rPr>
              <w:t xml:space="preserve"> </w:t>
            </w:r>
            <w:r w:rsidRPr="000A6029">
              <w:rPr>
                <w:rFonts w:ascii="Times New Roman" w:hAnsi="Times New Roman" w:cs="Times New Roman"/>
                <w:sz w:val="20"/>
                <w:szCs w:val="20"/>
              </w:rPr>
              <w:t xml:space="preserve">transmits a PRACH in the selected PRACH occasion, as described in [11, TS 38.321], for which a time between the last symbol of the PDCCH order reception and the first symbol of the PRACH transmission is </w:t>
            </w:r>
            <w:r w:rsidRPr="000A6029">
              <w:rPr>
                <w:rFonts w:ascii="Times New Roman" w:hAnsi="Times New Roman" w:cs="Times New Roman"/>
                <w:sz w:val="20"/>
                <w:szCs w:val="20"/>
                <w:highlight w:val="yellow"/>
              </w:rPr>
              <w:t>larger than or equal to</w:t>
            </w:r>
            <w:r w:rsidRPr="000A6029">
              <w:rPr>
                <w:rFonts w:ascii="Times New Roman" w:hAnsi="Times New Roman" w:cs="Times New Roman"/>
                <w:sz w:val="20"/>
                <w:szCs w:val="20"/>
              </w:rPr>
              <w:t xml:space="preserve"> </w:t>
            </w:r>
            <m:oMath>
              <m:sSub>
                <m:sSubPr>
                  <m:ctrlPr>
                    <w:rPr>
                      <w:rFonts w:ascii="Cambria Math" w:hAnsi="Cambria Math" w:cs="Times New Roman"/>
                      <w:i/>
                      <w:sz w:val="22"/>
                    </w:rPr>
                  </m:ctrlPr>
                </m:sSubPr>
                <m:e>
                  <m:r>
                    <w:rPr>
                      <w:rFonts w:ascii="Cambria Math" w:hAnsi="Cambria Math" w:cs="Times New Roman"/>
                      <w:sz w:val="20"/>
                      <w:szCs w:val="20"/>
                    </w:rPr>
                    <m:t>N</m:t>
                  </m:r>
                </m:e>
                <m:sub>
                  <m:r>
                    <w:rPr>
                      <w:rFonts w:ascii="Cambria Math" w:hAnsi="Cambria Math" w:cs="Times New Roman"/>
                      <w:sz w:val="20"/>
                      <w:szCs w:val="20"/>
                    </w:rPr>
                    <m:t>T,2</m:t>
                  </m:r>
                </m:sub>
              </m:sSub>
              <m:r>
                <w:rPr>
                  <w:rFonts w:ascii="Cambria Math" w:hAnsi="Cambria Math" w:cs="Times New Roman"/>
                  <w:sz w:val="20"/>
                  <w:szCs w:val="20"/>
                </w:rPr>
                <m:t>+</m:t>
              </m:r>
              <m:sSub>
                <m:sSubPr>
                  <m:ctrlPr>
                    <w:rPr>
                      <w:rFonts w:ascii="Cambria Math" w:hAnsi="Cambria Math" w:cs="Times New Roman"/>
                      <w:i/>
                      <w:sz w:val="22"/>
                    </w:rPr>
                  </m:ctrlPr>
                </m:sSubPr>
                <m:e>
                  <m:r>
                    <w:rPr>
                      <w:rFonts w:ascii="Cambria Math" w:hAnsi="Cambria Math" w:cs="Times New Roman"/>
                      <w:sz w:val="20"/>
                      <w:szCs w:val="20"/>
                    </w:rPr>
                    <m:t>T</m:t>
                  </m:r>
                </m:e>
                <m:sub>
                  <m:r>
                    <m:rPr>
                      <m:sty m:val="p"/>
                    </m:rPr>
                    <w:rPr>
                      <w:rFonts w:ascii="Cambria Math" w:hAnsi="Cambria Math" w:cs="Times New Roman"/>
                      <w:sz w:val="20"/>
                      <w:szCs w:val="20"/>
                    </w:rPr>
                    <m:t>BWPswitchDelay</m:t>
                  </m:r>
                </m:sub>
              </m:sSub>
              <m:r>
                <w:rPr>
                  <w:rFonts w:ascii="Cambria Math" w:hAnsi="Cambria Math" w:cs="Times New Roman"/>
                  <w:sz w:val="20"/>
                  <w:szCs w:val="20"/>
                </w:rPr>
                <m:t>+</m:t>
              </m:r>
              <m:sSub>
                <m:sSubPr>
                  <m:ctrlPr>
                    <w:rPr>
                      <w:rFonts w:ascii="Cambria Math" w:hAnsi="Cambria Math" w:cs="Times New Roman"/>
                      <w:i/>
                      <w:sz w:val="22"/>
                    </w:rPr>
                  </m:ctrlPr>
                </m:sSubPr>
                <m:e>
                  <m:r>
                    <w:rPr>
                      <w:rFonts w:ascii="Cambria Math" w:hAnsi="Cambria Math" w:cs="Times New Roman"/>
                      <w:sz w:val="20"/>
                      <w:szCs w:val="20"/>
                    </w:rPr>
                    <m:t>∆</m:t>
                  </m:r>
                </m:e>
                <m:sub>
                  <m:r>
                    <m:rPr>
                      <m:sty m:val="p"/>
                    </m:rPr>
                    <w:rPr>
                      <w:rFonts w:ascii="Cambria Math" w:hAnsi="Cambria Math" w:cs="Times New Roman"/>
                      <w:sz w:val="20"/>
                      <w:szCs w:val="20"/>
                    </w:rPr>
                    <m:t>Delay</m:t>
                  </m:r>
                </m:sub>
              </m:sSub>
              <m:r>
                <w:rPr>
                  <w:rFonts w:ascii="Cambria Math" w:hAnsi="Cambria Math" w:cs="Times New Roman"/>
                  <w:sz w:val="20"/>
                  <w:szCs w:val="20"/>
                </w:rPr>
                <m:t>+</m:t>
              </m:r>
              <m:sSub>
                <m:sSubPr>
                  <m:ctrlPr>
                    <w:rPr>
                      <w:rFonts w:ascii="Cambria Math" w:hAnsi="Cambria Math" w:cs="Times New Roman"/>
                      <w:i/>
                      <w:sz w:val="22"/>
                    </w:rPr>
                  </m:ctrlPr>
                </m:sSubPr>
                <m:e>
                  <m:r>
                    <w:rPr>
                      <w:rFonts w:ascii="Cambria Math" w:hAnsi="Cambria Math" w:cs="Times New Roman"/>
                      <w:sz w:val="20"/>
                      <w:szCs w:val="20"/>
                    </w:rPr>
                    <m:t>T</m:t>
                  </m:r>
                </m:e>
                <m:sub>
                  <m:r>
                    <m:rPr>
                      <m:sty m:val="p"/>
                    </m:rPr>
                    <w:rPr>
                      <w:rFonts w:ascii="Cambria Math" w:hAnsi="Cambria Math" w:cs="Times New Roman"/>
                      <w:sz w:val="20"/>
                      <w:szCs w:val="20"/>
                    </w:rPr>
                    <m:t>switch</m:t>
                  </m:r>
                </m:sub>
              </m:sSub>
              <m:r>
                <w:rPr>
                  <w:rFonts w:ascii="Cambria Math" w:hAnsi="Cambria Math" w:cs="Times New Roman"/>
                  <w:sz w:val="20"/>
                  <w:szCs w:val="20"/>
                </w:rPr>
                <m:t>+</m:t>
              </m:r>
              <m:sSub>
                <m:sSubPr>
                  <m:ctrlPr>
                    <w:rPr>
                      <w:rFonts w:ascii="Cambria Math" w:hAnsi="Cambria Math" w:cs="Times New Roman"/>
                      <w:i/>
                      <w:sz w:val="22"/>
                    </w:rPr>
                  </m:ctrlPr>
                </m:sSubPr>
                <m:e>
                  <m:r>
                    <w:rPr>
                      <w:rFonts w:ascii="Cambria Math" w:hAnsi="Cambria Math" w:cs="Times New Roman"/>
                      <w:sz w:val="20"/>
                      <w:szCs w:val="20"/>
                    </w:rPr>
                    <m:t>T</m:t>
                  </m:r>
                </m:e>
                <m:sub>
                  <m:r>
                    <m:rPr>
                      <m:sty m:val="p"/>
                    </m:rPr>
                    <w:rPr>
                      <w:rFonts w:ascii="Cambria Math" w:hAnsi="Cambria Math" w:cs="Times New Roman"/>
                      <w:sz w:val="20"/>
                      <w:szCs w:val="20"/>
                    </w:rPr>
                    <m:t>SSB</m:t>
                  </m:r>
                </m:sub>
              </m:sSub>
              <m:r>
                <w:rPr>
                  <w:rFonts w:ascii="Cambria Math" w:hAnsi="Cambria Math" w:cs="Times New Roman"/>
                  <w:sz w:val="20"/>
                  <w:szCs w:val="20"/>
                </w:rPr>
                <m:t>+</m:t>
              </m:r>
              <m:sSub>
                <m:sSubPr>
                  <m:ctrlPr>
                    <w:rPr>
                      <w:rFonts w:ascii="Cambria Math" w:hAnsi="Cambria Math" w:cs="Times New Roman"/>
                      <w:i/>
                      <w:sz w:val="22"/>
                    </w:rPr>
                  </m:ctrlPr>
                </m:sSubPr>
                <m:e>
                  <m:r>
                    <w:rPr>
                      <w:rFonts w:ascii="Cambria Math" w:hAnsi="Cambria Math" w:cs="Times New Roman"/>
                      <w:sz w:val="20"/>
                      <w:szCs w:val="20"/>
                    </w:rPr>
                    <m:t>∆</m:t>
                  </m:r>
                </m:e>
                <m:sub>
                  <m:r>
                    <m:rPr>
                      <m:sty m:val="p"/>
                    </m:rPr>
                    <w:rPr>
                      <w:rFonts w:ascii="Cambria Math" w:hAnsi="Cambria Math" w:cs="Times New Roman"/>
                      <w:sz w:val="20"/>
                      <w:szCs w:val="20"/>
                    </w:rPr>
                    <m:t>RF/BB preparation</m:t>
                  </m:r>
                </m:sub>
              </m:sSub>
            </m:oMath>
            <w:r w:rsidRPr="000A6029">
              <w:rPr>
                <w:rFonts w:ascii="Times New Roman" w:hAnsi="Times New Roman" w:cs="Times New Roman"/>
                <w:sz w:val="20"/>
                <w:szCs w:val="20"/>
              </w:rPr>
              <w:t xml:space="preserve"> msec,</w:t>
            </w:r>
          </w:p>
          <w:p w14:paraId="0865286B" w14:textId="18CBCF77" w:rsidR="000A6029" w:rsidRPr="000A6029" w:rsidRDefault="000A6029" w:rsidP="000A6029">
            <w:pPr>
              <w:rPr>
                <w:rFonts w:ascii="Times New Roman" w:hAnsi="Times New Roman" w:cs="Times New Roman"/>
              </w:rPr>
            </w:pPr>
            <w:r w:rsidRPr="000A6029">
              <w:rPr>
                <w:rFonts w:ascii="Times New Roman" w:hAnsi="Times New Roman" w:cs="Times New Roman" w:hint="eastAsia"/>
                <w:sz w:val="20"/>
                <w:szCs w:val="20"/>
                <w:lang w:eastAsia="zh-CN"/>
              </w:rPr>
              <w:t>……</w:t>
            </w:r>
          </w:p>
        </w:tc>
      </w:tr>
    </w:tbl>
    <w:p w14:paraId="15831D77" w14:textId="77777777" w:rsidR="0009081D" w:rsidRDefault="0009081D" w:rsidP="0009081D"/>
    <w:p w14:paraId="12254484" w14:textId="36D9EB82" w:rsidR="005F6181" w:rsidRDefault="005F6181" w:rsidP="0009081D">
      <w:r>
        <w:t xml:space="preserve">To avoid the case that the first </w:t>
      </w:r>
      <w:r w:rsidRPr="005F6181">
        <w:t>RACH occasion or the retuning time is overlapped by MG and UE has no sufficient time to reschedule MG</w:t>
      </w:r>
      <w:r>
        <w:t>, it is necessary to add some limitation on the PDCCH order occasions. We propose to add a limitation that PDCCH order is not expected on the frame with SFN mod 8 =3 which is simple and can solve the issue.</w:t>
      </w:r>
    </w:p>
    <w:p w14:paraId="3383C0AF" w14:textId="60C00BBD" w:rsidR="000A6029" w:rsidRDefault="000A6029" w:rsidP="000A6029">
      <w:pPr>
        <w:spacing w:beforeLines="50" w:before="120" w:afterLines="50" w:after="120"/>
        <w:rPr>
          <w:rFonts w:cstheme="minorHAnsi"/>
          <w:b/>
        </w:rPr>
      </w:pPr>
      <w:r>
        <w:rPr>
          <w:rFonts w:cstheme="minorHAnsi"/>
          <w:b/>
        </w:rPr>
        <w:t xml:space="preserve">Proposal </w:t>
      </w:r>
      <w:r w:rsidR="00033C5E">
        <w:rPr>
          <w:rFonts w:cstheme="minorHAnsi"/>
          <w:b/>
        </w:rPr>
        <w:t>1</w:t>
      </w:r>
      <w:r>
        <w:rPr>
          <w:rFonts w:cstheme="minorHAnsi"/>
          <w:b/>
        </w:rPr>
        <w:t xml:space="preserve">: </w:t>
      </w:r>
      <w:r w:rsidR="005F6181">
        <w:rPr>
          <w:rFonts w:cstheme="minorHAnsi"/>
          <w:b/>
        </w:rPr>
        <w:t xml:space="preserve">In the test case for PDCCH-ordered RACH to an inter-frequency candidate cell in FR1 (A.6.3.2.4.2), add a limitation that </w:t>
      </w:r>
      <w:r w:rsidR="005F6181" w:rsidRPr="005F6181">
        <w:rPr>
          <w:rFonts w:cstheme="minorHAnsi"/>
          <w:b/>
        </w:rPr>
        <w:t xml:space="preserve">PDCCH order is not expected on the frame with </w:t>
      </w:r>
      <w:bookmarkStart w:id="3" w:name="OLE_LINK1"/>
      <w:r w:rsidR="005F6181" w:rsidRPr="005F6181">
        <w:rPr>
          <w:rFonts w:cstheme="minorHAnsi"/>
          <w:b/>
        </w:rPr>
        <w:t>SFN mod 8 =3</w:t>
      </w:r>
      <w:bookmarkEnd w:id="3"/>
      <w:r w:rsidR="005F6181">
        <w:rPr>
          <w:rFonts w:cstheme="minorHAnsi"/>
          <w:b/>
        </w:rPr>
        <w:t>.</w:t>
      </w:r>
    </w:p>
    <w:p w14:paraId="19BEAFBB" w14:textId="77777777" w:rsidR="00B2092D" w:rsidRDefault="00B2092D" w:rsidP="00195AD4"/>
    <w:p w14:paraId="01005465" w14:textId="67D6EE83" w:rsidR="00B2092D" w:rsidRPr="000E3EE3" w:rsidRDefault="000E3EE3" w:rsidP="000E3EE3">
      <w:pPr>
        <w:pStyle w:val="Heading2"/>
        <w:rPr>
          <w:rFonts w:asciiTheme="minorHAnsi" w:hAnsiTheme="minorHAnsi" w:cstheme="minorHAnsi"/>
          <w:sz w:val="28"/>
          <w:szCs w:val="18"/>
        </w:rPr>
      </w:pPr>
      <w:r>
        <w:rPr>
          <w:rFonts w:asciiTheme="minorHAnsi" w:hAnsiTheme="minorHAnsi" w:cstheme="minorHAnsi"/>
          <w:sz w:val="28"/>
          <w:szCs w:val="18"/>
        </w:rPr>
        <w:t xml:space="preserve">2.2 Test cases for </w:t>
      </w:r>
      <w:r w:rsidRPr="000E3EE3">
        <w:rPr>
          <w:rFonts w:asciiTheme="minorHAnsi" w:hAnsiTheme="minorHAnsi" w:cstheme="minorHAnsi"/>
          <w:sz w:val="28"/>
          <w:szCs w:val="18"/>
        </w:rPr>
        <w:t>SSB based L1-RSRP measurement</w:t>
      </w:r>
      <w:r>
        <w:rPr>
          <w:rFonts w:asciiTheme="minorHAnsi" w:hAnsiTheme="minorHAnsi" w:cstheme="minorHAnsi"/>
          <w:sz w:val="28"/>
          <w:szCs w:val="18"/>
        </w:rPr>
        <w:t xml:space="preserve"> in FR1 – intra-f &amp; inter-f without gap (</w:t>
      </w:r>
      <w:r w:rsidRPr="000E3EE3">
        <w:rPr>
          <w:rFonts w:asciiTheme="minorHAnsi" w:hAnsiTheme="minorHAnsi" w:cstheme="minorHAnsi"/>
          <w:sz w:val="28"/>
          <w:szCs w:val="18"/>
        </w:rPr>
        <w:t>A.6.6.26.1</w:t>
      </w:r>
      <w:r>
        <w:rPr>
          <w:rFonts w:asciiTheme="minorHAnsi" w:hAnsiTheme="minorHAnsi" w:cstheme="minorHAnsi"/>
          <w:sz w:val="28"/>
          <w:szCs w:val="18"/>
        </w:rPr>
        <w:t xml:space="preserve"> &amp; </w:t>
      </w:r>
      <w:r w:rsidRPr="000E3EE3">
        <w:rPr>
          <w:rFonts w:asciiTheme="minorHAnsi" w:hAnsiTheme="minorHAnsi" w:cstheme="minorHAnsi"/>
          <w:sz w:val="28"/>
          <w:szCs w:val="18"/>
        </w:rPr>
        <w:t>A.6.6.28.1.3</w:t>
      </w:r>
      <w:r>
        <w:rPr>
          <w:rFonts w:asciiTheme="minorHAnsi" w:hAnsiTheme="minorHAnsi" w:cstheme="minorHAnsi"/>
          <w:sz w:val="28"/>
          <w:szCs w:val="18"/>
        </w:rPr>
        <w:t>)</w:t>
      </w:r>
    </w:p>
    <w:p w14:paraId="62466DB1" w14:textId="77777777" w:rsidR="000E3EE3" w:rsidRDefault="000E3EE3" w:rsidP="00195AD4"/>
    <w:p w14:paraId="120CDED5" w14:textId="2A2C075E" w:rsidR="000E3EE3" w:rsidRDefault="000E3EE3" w:rsidP="00195AD4">
      <w:r>
        <w:t xml:space="preserve">In the test cases </w:t>
      </w:r>
      <w:r w:rsidRPr="000E3EE3">
        <w:t>for SSB based L1-RSRP measurement in FR1</w:t>
      </w:r>
      <w:r>
        <w:t>,</w:t>
      </w:r>
      <w:r w:rsidRPr="000E3EE3">
        <w:t xml:space="preserve"> intra-f &amp; inter-f without gap</w:t>
      </w:r>
      <w:r>
        <w:t>, report period is set as 80 slots</w:t>
      </w:r>
      <w:r w:rsidR="00C36D31">
        <w:t xml:space="preserve">, </w:t>
      </w:r>
      <w:r>
        <w:t>SSB period is 20ms</w:t>
      </w:r>
      <w:r w:rsidR="00C36D31">
        <w:t xml:space="preserve"> and DRX is not used</w:t>
      </w:r>
      <w:r>
        <w:t xml:space="preserve">. </w:t>
      </w:r>
      <w:r w:rsidR="00CE2EFC">
        <w:t xml:space="preserve">According to core part requirements, measurement period = max </w:t>
      </w:r>
      <w:proofErr w:type="gramStart"/>
      <w:r w:rsidR="00C36D31">
        <w:t>max(</w:t>
      </w:r>
      <w:proofErr w:type="spellStart"/>
      <w:proofErr w:type="gramEnd"/>
      <w:r w:rsidR="00C36D31">
        <w:t>T</w:t>
      </w:r>
      <w:r w:rsidR="00C36D31">
        <w:rPr>
          <w:vertAlign w:val="subscript"/>
        </w:rPr>
        <w:t>Report</w:t>
      </w:r>
      <w:proofErr w:type="spellEnd"/>
      <w:r w:rsidR="00C36D31">
        <w:t>, ceil(M*P)*T</w:t>
      </w:r>
      <w:r w:rsidR="00C36D31">
        <w:rPr>
          <w:vertAlign w:val="subscript"/>
        </w:rPr>
        <w:t>SSB_NBC</w:t>
      </w:r>
      <w:r w:rsidR="00C36D31">
        <w:t xml:space="preserve">) = 80ms with 15kHz SCS and 40ms with 30kHz SCS. </w:t>
      </w:r>
    </w:p>
    <w:p w14:paraId="02F312B1" w14:textId="4241BC8E" w:rsidR="00195AD4" w:rsidRDefault="00195AD4" w:rsidP="00195AD4">
      <w:r>
        <w:t xml:space="preserve">Regarding the test requirements, as shown in Fig. 4, there may be some time gap between the report occasion and the time UE finishes the first round of measurement. Therefore, the test requirements should </w:t>
      </w:r>
      <w:r w:rsidR="00C36D31">
        <w:t>be</w:t>
      </w:r>
      <w:r>
        <w:t xml:space="preserve"> measurement delay + report delay considering the worst case.</w:t>
      </w:r>
      <w:r w:rsidR="00C36D31">
        <w:t xml:space="preserve"> But in the above two test cases, UE is required to report a new value </w:t>
      </w:r>
      <w:r w:rsidR="00C36D31">
        <w:rPr>
          <w:rFonts w:cs="v4.2.0"/>
        </w:rPr>
        <w:t xml:space="preserve">no later than </w:t>
      </w:r>
      <w:r w:rsidR="00C36D31">
        <w:rPr>
          <w:rFonts w:cs="v4.2.0"/>
          <w:lang w:eastAsia="zh-CN"/>
        </w:rPr>
        <w:t>20</w:t>
      </w:r>
      <w:r w:rsidR="00C36D31">
        <w:rPr>
          <w:rFonts w:cs="v4.2.0"/>
        </w:rPr>
        <w:t xml:space="preserve"> </w:t>
      </w:r>
      <w:proofErr w:type="spellStart"/>
      <w:r w:rsidR="00C36D31">
        <w:rPr>
          <w:rFonts w:cs="v4.2.0"/>
        </w:rPr>
        <w:t>ms</w:t>
      </w:r>
      <w:proofErr w:type="spellEnd"/>
      <w:r w:rsidR="00C36D31">
        <w:rPr>
          <w:rFonts w:cs="v4.2.0"/>
        </w:rPr>
        <w:t xml:space="preserve"> plus 80 slots from the beginning of </w:t>
      </w:r>
      <w:proofErr w:type="gramStart"/>
      <w:r w:rsidR="00C36D31">
        <w:rPr>
          <w:rFonts w:cs="v4.2.0"/>
        </w:rPr>
        <w:t>time period</w:t>
      </w:r>
      <w:proofErr w:type="gramEnd"/>
      <w:r w:rsidR="00C36D31">
        <w:rPr>
          <w:rFonts w:cs="v4.2.0"/>
        </w:rPr>
        <w:t xml:space="preserve"> T2. It is not aligned with core part requirements.</w:t>
      </w:r>
    </w:p>
    <w:p w14:paraId="4220BED5" w14:textId="77777777" w:rsidR="00195AD4" w:rsidRDefault="00195AD4" w:rsidP="00195AD4"/>
    <w:p w14:paraId="7D45C380" w14:textId="20F21C4B" w:rsidR="00195AD4" w:rsidRDefault="00195AD4" w:rsidP="00195AD4">
      <w:pPr>
        <w:jc w:val="center"/>
      </w:pPr>
      <w:r>
        <w:rPr>
          <w:noProof/>
        </w:rPr>
        <w:drawing>
          <wp:inline distT="0" distB="0" distL="0" distR="0" wp14:anchorId="682C34D1" wp14:editId="3A2462E1">
            <wp:extent cx="5236845" cy="1593850"/>
            <wp:effectExtent l="0" t="0" r="190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6845" cy="1593850"/>
                    </a:xfrm>
                    <a:prstGeom prst="rect">
                      <a:avLst/>
                    </a:prstGeom>
                    <a:noFill/>
                    <a:ln>
                      <a:noFill/>
                    </a:ln>
                  </pic:spPr>
                </pic:pic>
              </a:graphicData>
            </a:graphic>
          </wp:inline>
        </w:drawing>
      </w:r>
    </w:p>
    <w:p w14:paraId="7869F956" w14:textId="77777777" w:rsidR="00195AD4" w:rsidRDefault="00195AD4" w:rsidP="00195AD4">
      <w:pPr>
        <w:jc w:val="center"/>
      </w:pPr>
      <w:r>
        <w:t>Fig. 4</w:t>
      </w:r>
    </w:p>
    <w:p w14:paraId="148F518E" w14:textId="77777777" w:rsidR="00195AD4" w:rsidRDefault="00195AD4" w:rsidP="00195AD4"/>
    <w:p w14:paraId="59386B0F" w14:textId="3DB2E11E" w:rsidR="00195AD4" w:rsidRDefault="00195AD4" w:rsidP="00195AD4">
      <w:pPr>
        <w:spacing w:beforeLines="50" w:before="120" w:afterLines="50" w:after="120"/>
        <w:rPr>
          <w:rFonts w:cstheme="minorHAnsi"/>
          <w:b/>
        </w:rPr>
      </w:pPr>
      <w:r>
        <w:rPr>
          <w:rFonts w:cstheme="minorHAnsi"/>
          <w:b/>
        </w:rPr>
        <w:t xml:space="preserve">Proposal </w:t>
      </w:r>
      <w:r w:rsidR="00033C5E">
        <w:rPr>
          <w:rFonts w:cstheme="minorHAnsi"/>
          <w:b/>
        </w:rPr>
        <w:t>2</w:t>
      </w:r>
      <w:r>
        <w:rPr>
          <w:rFonts w:cstheme="minorHAnsi"/>
          <w:b/>
        </w:rPr>
        <w:t>: In LTM L1-RSRP test cases</w:t>
      </w:r>
      <w:r w:rsidR="00C36D31">
        <w:rPr>
          <w:rFonts w:cstheme="minorHAnsi"/>
          <w:b/>
        </w:rPr>
        <w:t xml:space="preserve"> in FR1 (</w:t>
      </w:r>
      <w:r w:rsidR="00C36D31" w:rsidRPr="00C36D31">
        <w:rPr>
          <w:rFonts w:cstheme="minorHAnsi"/>
          <w:b/>
        </w:rPr>
        <w:t>A.6.6.26.1 &amp; A.6.6.28.1.3</w:t>
      </w:r>
      <w:r w:rsidR="00C36D31">
        <w:rPr>
          <w:rFonts w:cstheme="minorHAnsi"/>
          <w:b/>
        </w:rPr>
        <w:t>)</w:t>
      </w:r>
      <w:r>
        <w:rPr>
          <w:rFonts w:cstheme="minorHAnsi"/>
          <w:b/>
        </w:rPr>
        <w:t xml:space="preserve">, </w:t>
      </w:r>
      <w:r w:rsidR="00C36D31">
        <w:rPr>
          <w:rFonts w:cstheme="minorHAnsi"/>
          <w:b/>
        </w:rPr>
        <w:t xml:space="preserve">intra-f and inter-f without gap, </w:t>
      </w:r>
      <w:r>
        <w:rPr>
          <w:rFonts w:cstheme="minorHAnsi"/>
          <w:b/>
        </w:rPr>
        <w:t xml:space="preserve">the test requirements should </w:t>
      </w:r>
      <w:r w:rsidR="00C36D31">
        <w:rPr>
          <w:rFonts w:cstheme="minorHAnsi"/>
          <w:b/>
        </w:rPr>
        <w:t>be</w:t>
      </w:r>
      <w:r>
        <w:rPr>
          <w:rFonts w:cstheme="minorHAnsi"/>
          <w:b/>
        </w:rPr>
        <w:t xml:space="preserve"> measurement delay + report delay considering the worst case</w:t>
      </w:r>
      <w:r w:rsidR="00C36D31">
        <w:rPr>
          <w:rFonts w:cstheme="minorHAnsi"/>
          <w:b/>
        </w:rPr>
        <w:t>, i.e., 80slots+80slots.</w:t>
      </w:r>
    </w:p>
    <w:p w14:paraId="0AD15D4A" w14:textId="3FA887A1" w:rsidR="005E5CA6" w:rsidRDefault="005E5CA6" w:rsidP="005E5CA6">
      <w:pPr>
        <w:spacing w:beforeLines="50" w:before="120" w:afterLines="50" w:after="120"/>
        <w:rPr>
          <w:rFonts w:cstheme="minorHAnsi"/>
          <w:b/>
          <w:sz w:val="20"/>
          <w:szCs w:val="20"/>
        </w:rPr>
      </w:pPr>
    </w:p>
    <w:bookmarkEnd w:id="0"/>
    <w:bookmarkEnd w:id="1"/>
    <w:bookmarkEnd w:id="2"/>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FDB5F34" w14:textId="57A86F50" w:rsidR="00867028" w:rsidRPr="00117E12" w:rsidRDefault="006F7557" w:rsidP="004C0364">
      <w:pPr>
        <w:adjustRightInd w:val="0"/>
        <w:snapToGrid w:val="0"/>
        <w:spacing w:before="180" w:after="120"/>
        <w:rPr>
          <w:sz w:val="20"/>
          <w:szCs w:val="20"/>
        </w:rPr>
      </w:pPr>
      <w:r w:rsidRPr="00117E12">
        <w:rPr>
          <w:rFonts w:hint="eastAsia"/>
          <w:sz w:val="20"/>
          <w:szCs w:val="20"/>
        </w:rPr>
        <w:t xml:space="preserve">In this </w:t>
      </w:r>
      <w:r w:rsidRPr="00117E12">
        <w:rPr>
          <w:sz w:val="20"/>
          <w:szCs w:val="20"/>
        </w:rPr>
        <w:t>paper,</w:t>
      </w:r>
      <w:r w:rsidR="00FB24ED" w:rsidRPr="00117E12">
        <w:rPr>
          <w:rFonts w:hint="eastAsia"/>
          <w:sz w:val="20"/>
          <w:szCs w:val="20"/>
        </w:rPr>
        <w:t xml:space="preserve"> </w:t>
      </w:r>
      <w:r w:rsidR="00033C5E">
        <w:rPr>
          <w:sz w:val="20"/>
          <w:szCs w:val="20"/>
        </w:rPr>
        <w:t>w</w:t>
      </w:r>
      <w:r w:rsidR="009758A1" w:rsidRPr="00117E12">
        <w:rPr>
          <w:sz w:val="20"/>
          <w:szCs w:val="20"/>
        </w:rPr>
        <w:t xml:space="preserve">e have the following </w:t>
      </w:r>
      <w:r w:rsidR="00033C5E">
        <w:rPr>
          <w:sz w:val="20"/>
          <w:szCs w:val="20"/>
        </w:rPr>
        <w:t xml:space="preserve">observation and </w:t>
      </w:r>
      <w:r w:rsidR="009758A1" w:rsidRPr="00117E12">
        <w:rPr>
          <w:sz w:val="20"/>
          <w:szCs w:val="20"/>
        </w:rPr>
        <w:t>proposal</w:t>
      </w:r>
      <w:r w:rsidR="008D0760" w:rsidRPr="00117E12">
        <w:rPr>
          <w:sz w:val="20"/>
          <w:szCs w:val="20"/>
        </w:rPr>
        <w:t>s</w:t>
      </w:r>
      <w:r w:rsidR="00033C5E">
        <w:rPr>
          <w:sz w:val="20"/>
          <w:szCs w:val="20"/>
        </w:rPr>
        <w:t xml:space="preserve"> for R18 mobility test cases</w:t>
      </w:r>
      <w:r w:rsidR="00E710BA" w:rsidRPr="00117E12">
        <w:rPr>
          <w:sz w:val="20"/>
          <w:szCs w:val="20"/>
        </w:rPr>
        <w:t>:</w:t>
      </w:r>
    </w:p>
    <w:p w14:paraId="0AA2E030" w14:textId="77777777" w:rsidR="00C36D31" w:rsidRDefault="00C36D31" w:rsidP="00C36D31">
      <w:pPr>
        <w:spacing w:beforeLines="50" w:before="120" w:afterLines="50" w:after="120"/>
        <w:rPr>
          <w:rFonts w:cstheme="minorHAnsi"/>
          <w:b/>
        </w:rPr>
      </w:pPr>
      <w:bookmarkStart w:id="4" w:name="_Hlk142597625"/>
      <w:r>
        <w:rPr>
          <w:rFonts w:cstheme="minorHAnsi"/>
          <w:b/>
        </w:rPr>
        <w:t xml:space="preserve">Observation 1: In the test case for PDCCH-ordered RACH to an inter-frequency candidate cell in FR1 (A.6.3.2.4.2), UE may fail to transmit RACH to the target cell on the first RACH occasion after PDCCH order RACH delay as the RACH occasion or the retuning time is overlapped by MG and UE has no sufficient time to reschedule MG. </w:t>
      </w:r>
    </w:p>
    <w:p w14:paraId="7460464F" w14:textId="46D281B8" w:rsidR="00033C5E" w:rsidRDefault="00033C5E" w:rsidP="00033C5E">
      <w:pPr>
        <w:spacing w:beforeLines="50" w:before="120" w:afterLines="50" w:after="120"/>
        <w:rPr>
          <w:rFonts w:cstheme="minorHAnsi"/>
          <w:b/>
        </w:rPr>
      </w:pPr>
      <w:r>
        <w:rPr>
          <w:rFonts w:cstheme="minorHAnsi"/>
          <w:b/>
        </w:rPr>
        <w:t>Proposal 1: In the test case for PDCCH-ordered RACH to an inter-frequency candidate cell in FR1 (A.6.3.2.4.2), add a limitation that PDCCH order is not expected on the frame with SFN mod 8 =3.</w:t>
      </w:r>
    </w:p>
    <w:p w14:paraId="28AF02DC" w14:textId="0798B26D" w:rsidR="000621EB" w:rsidRPr="00033C5E" w:rsidRDefault="00033C5E" w:rsidP="004564C8">
      <w:pPr>
        <w:spacing w:beforeLines="50" w:before="120" w:afterLines="50" w:after="120"/>
        <w:rPr>
          <w:rFonts w:cstheme="minorHAnsi"/>
          <w:b/>
        </w:rPr>
      </w:pPr>
      <w:r>
        <w:rPr>
          <w:rFonts w:cstheme="minorHAnsi"/>
          <w:b/>
        </w:rPr>
        <w:t>Proposal 2: In LTM L1-RSRP test cases in FR1 (A.6.6.26.1 &amp; A.6.6.28.1.3), intra-f and inter-f without gap, the test requirements should be measurement delay + report delay considering the worst case, i.e., 80slots+80slots.</w:t>
      </w:r>
    </w:p>
    <w:bookmarkEnd w:id="4"/>
    <w:p w14:paraId="28CDD5B3" w14:textId="27656CA3" w:rsidR="00374A9B" w:rsidRPr="00117E12" w:rsidRDefault="00374A9B" w:rsidP="00033C5E">
      <w:pPr>
        <w:pStyle w:val="references0"/>
        <w:numPr>
          <w:ilvl w:val="0"/>
          <w:numId w:val="0"/>
        </w:numPr>
        <w:ind w:left="360" w:hanging="360"/>
        <w:rPr>
          <w:rFonts w:asciiTheme="minorHAnsi" w:eastAsiaTheme="minorEastAsia" w:hAnsiTheme="minorHAnsi" w:cstheme="minorBidi"/>
          <w:noProof w:val="0"/>
          <w:kern w:val="2"/>
          <w:szCs w:val="20"/>
          <w:lang w:eastAsia="zh-CN"/>
        </w:rPr>
      </w:pPr>
    </w:p>
    <w:sectPr w:rsidR="00374A9B" w:rsidRPr="00117E1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7C8B3" w14:textId="77777777" w:rsidR="00506837" w:rsidRDefault="00506837">
      <w:r>
        <w:separator/>
      </w:r>
    </w:p>
  </w:endnote>
  <w:endnote w:type="continuationSeparator" w:id="0">
    <w:p w14:paraId="60FB72D6" w14:textId="77777777" w:rsidR="00506837" w:rsidRDefault="0050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4B80A" w14:textId="77777777" w:rsidR="00506837" w:rsidRDefault="00506837">
      <w:r>
        <w:separator/>
      </w:r>
    </w:p>
  </w:footnote>
  <w:footnote w:type="continuationSeparator" w:id="0">
    <w:p w14:paraId="6521F67C" w14:textId="77777777" w:rsidR="00506837" w:rsidRDefault="00506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A6E01"/>
    <w:multiLevelType w:val="hybridMultilevel"/>
    <w:tmpl w:val="0044AEE4"/>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DB60718C">
      <w:start w:val="1"/>
      <w:numFmt w:val="bullet"/>
      <w:lvlText w:val="•"/>
      <w:lvlJc w:val="left"/>
      <w:pPr>
        <w:ind w:left="480" w:hanging="480"/>
      </w:pPr>
      <w:rPr>
        <w:rFonts w:ascii="Arial" w:hAnsi="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0D593882"/>
    <w:multiLevelType w:val="hybridMultilevel"/>
    <w:tmpl w:val="0A28FD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BE195B"/>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F9718A"/>
    <w:multiLevelType w:val="hybridMultilevel"/>
    <w:tmpl w:val="09D0C884"/>
    <w:lvl w:ilvl="0" w:tplc="13FAAB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263D6"/>
    <w:multiLevelType w:val="hybridMultilevel"/>
    <w:tmpl w:val="9B0A5C8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F71162"/>
    <w:multiLevelType w:val="hybridMultilevel"/>
    <w:tmpl w:val="5DCE1880"/>
    <w:lvl w:ilvl="0" w:tplc="FFFFFFFF">
      <w:start w:val="1"/>
      <w:numFmt w:val="bullet"/>
      <w:lvlText w:val=""/>
      <w:lvlJc w:val="left"/>
      <w:pPr>
        <w:ind w:left="480" w:hanging="480"/>
      </w:pPr>
      <w:rPr>
        <w:rFonts w:ascii="Wingdings" w:hAnsi="Wingdings" w:hint="default"/>
      </w:rPr>
    </w:lvl>
    <w:lvl w:ilvl="1" w:tplc="DB60718C">
      <w:start w:val="1"/>
      <w:numFmt w:val="bullet"/>
      <w:lvlText w:val="•"/>
      <w:lvlJc w:val="left"/>
      <w:pPr>
        <w:ind w:left="48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322740FC"/>
    <w:multiLevelType w:val="hybridMultilevel"/>
    <w:tmpl w:val="BD8649E8"/>
    <w:lvl w:ilvl="0" w:tplc="3E8E60B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15307B"/>
    <w:multiLevelType w:val="hybridMultilevel"/>
    <w:tmpl w:val="47C6D73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04190005">
      <w:start w:val="1"/>
      <w:numFmt w:val="bullet"/>
      <w:lvlText w:val=""/>
      <w:lvlJc w:val="left"/>
      <w:pPr>
        <w:ind w:left="48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7EA3A6C"/>
    <w:multiLevelType w:val="hybridMultilevel"/>
    <w:tmpl w:val="69B474EC"/>
    <w:lvl w:ilvl="0" w:tplc="A8C29CC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8F2F43"/>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22"/>
  </w:num>
  <w:num w:numId="2" w16cid:durableId="2066179577">
    <w:abstractNumId w:val="15"/>
  </w:num>
  <w:num w:numId="3" w16cid:durableId="1696270071">
    <w:abstractNumId w:val="1"/>
  </w:num>
  <w:num w:numId="4" w16cid:durableId="1988512168">
    <w:abstractNumId w:val="0"/>
  </w:num>
  <w:num w:numId="5" w16cid:durableId="1507675303">
    <w:abstractNumId w:val="19"/>
    <w:lvlOverride w:ilvl="0">
      <w:startOverride w:val="1"/>
    </w:lvlOverride>
  </w:num>
  <w:num w:numId="6" w16cid:durableId="1064258278">
    <w:abstractNumId w:val="24"/>
  </w:num>
  <w:num w:numId="7" w16cid:durableId="1799715930">
    <w:abstractNumId w:val="20"/>
  </w:num>
  <w:num w:numId="8" w16cid:durableId="1941796645">
    <w:abstractNumId w:val="16"/>
  </w:num>
  <w:num w:numId="9" w16cid:durableId="1679770331">
    <w:abstractNumId w:val="17"/>
  </w:num>
  <w:num w:numId="10" w16cid:durableId="1654682169">
    <w:abstractNumId w:val="23"/>
  </w:num>
  <w:num w:numId="11" w16cid:durableId="896745037">
    <w:abstractNumId w:val="9"/>
  </w:num>
  <w:num w:numId="12" w16cid:durableId="1007253379">
    <w:abstractNumId w:val="20"/>
  </w:num>
  <w:num w:numId="13" w16cid:durableId="692926371">
    <w:abstractNumId w:val="20"/>
  </w:num>
  <w:num w:numId="14" w16cid:durableId="71969501">
    <w:abstractNumId w:val="6"/>
  </w:num>
  <w:num w:numId="15" w16cid:durableId="1764375798">
    <w:abstractNumId w:val="25"/>
  </w:num>
  <w:num w:numId="16" w16cid:durableId="1247761613">
    <w:abstractNumId w:val="26"/>
  </w:num>
  <w:num w:numId="17" w16cid:durableId="15677183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1341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7497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46394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1847086">
    <w:abstractNumId w:val="24"/>
  </w:num>
  <w:num w:numId="22" w16cid:durableId="403575642">
    <w:abstractNumId w:val="20"/>
  </w:num>
  <w:num w:numId="23" w16cid:durableId="921908301">
    <w:abstractNumId w:val="26"/>
  </w:num>
  <w:num w:numId="24" w16cid:durableId="1945458184">
    <w:abstractNumId w:val="17"/>
  </w:num>
  <w:num w:numId="25" w16cid:durableId="1933581646">
    <w:abstractNumId w:val="20"/>
  </w:num>
  <w:num w:numId="26" w16cid:durableId="1930001805">
    <w:abstractNumId w:val="9"/>
  </w:num>
  <w:num w:numId="27" w16cid:durableId="1139690531">
    <w:abstractNumId w:val="20"/>
  </w:num>
  <w:num w:numId="28" w16cid:durableId="1703940179">
    <w:abstractNumId w:val="24"/>
  </w:num>
  <w:num w:numId="29" w16cid:durableId="513154569">
    <w:abstractNumId w:val="7"/>
  </w:num>
  <w:num w:numId="30" w16cid:durableId="801506279">
    <w:abstractNumId w:val="4"/>
  </w:num>
  <w:num w:numId="31" w16cid:durableId="2012634701">
    <w:abstractNumId w:val="20"/>
  </w:num>
  <w:num w:numId="32" w16cid:durableId="271480404">
    <w:abstractNumId w:val="9"/>
  </w:num>
  <w:num w:numId="33" w16cid:durableId="2056540928">
    <w:abstractNumId w:val="25"/>
  </w:num>
  <w:num w:numId="34" w16cid:durableId="678699507">
    <w:abstractNumId w:val="23"/>
  </w:num>
  <w:num w:numId="35" w16cid:durableId="200293040">
    <w:abstractNumId w:val="4"/>
    <w:lvlOverride w:ilvl="0">
      <w:startOverride w:val="1"/>
    </w:lvlOverride>
    <w:lvlOverride w:ilvl="1"/>
    <w:lvlOverride w:ilvl="2"/>
    <w:lvlOverride w:ilvl="3"/>
    <w:lvlOverride w:ilvl="4"/>
    <w:lvlOverride w:ilvl="5"/>
    <w:lvlOverride w:ilvl="6"/>
    <w:lvlOverride w:ilvl="7"/>
    <w:lvlOverride w:ilvl="8"/>
  </w:num>
  <w:num w:numId="36" w16cid:durableId="320547035">
    <w:abstractNumId w:val="10"/>
  </w:num>
  <w:num w:numId="37" w16cid:durableId="1233389431">
    <w:abstractNumId w:val="2"/>
  </w:num>
  <w:num w:numId="38" w16cid:durableId="751776228">
    <w:abstractNumId w:val="12"/>
  </w:num>
  <w:num w:numId="39" w16cid:durableId="1850289767">
    <w:abstractNumId w:val="25"/>
  </w:num>
  <w:num w:numId="40" w16cid:durableId="633678518">
    <w:abstractNumId w:val="9"/>
  </w:num>
  <w:num w:numId="41" w16cid:durableId="1381708457">
    <w:abstractNumId w:val="20"/>
  </w:num>
  <w:num w:numId="42" w16cid:durableId="465394260">
    <w:abstractNumId w:val="25"/>
  </w:num>
  <w:num w:numId="43" w16cid:durableId="1394550196">
    <w:abstractNumId w:val="17"/>
  </w:num>
  <w:num w:numId="44" w16cid:durableId="1332829334">
    <w:abstractNumId w:val="3"/>
  </w:num>
  <w:num w:numId="45" w16cid:durableId="164828584">
    <w:abstractNumId w:val="24"/>
  </w:num>
  <w:num w:numId="46" w16cid:durableId="2075813089">
    <w:abstractNumId w:val="20"/>
  </w:num>
  <w:num w:numId="47" w16cid:durableId="792868596">
    <w:abstractNumId w:val="26"/>
    <w:lvlOverride w:ilvl="0">
      <w:startOverride w:val="1"/>
    </w:lvlOverride>
    <w:lvlOverride w:ilvl="1"/>
    <w:lvlOverride w:ilvl="2"/>
    <w:lvlOverride w:ilvl="3"/>
    <w:lvlOverride w:ilvl="4"/>
    <w:lvlOverride w:ilvl="5"/>
    <w:lvlOverride w:ilvl="6"/>
    <w:lvlOverride w:ilvl="7"/>
    <w:lvlOverride w:ilvl="8"/>
  </w:num>
  <w:num w:numId="48" w16cid:durableId="1546528383">
    <w:abstractNumId w:val="5"/>
  </w:num>
  <w:num w:numId="49" w16cid:durableId="1705016194">
    <w:abstractNumId w:val="25"/>
  </w:num>
  <w:num w:numId="50" w16cid:durableId="1831797289">
    <w:abstractNumId w:val="14"/>
  </w:num>
  <w:num w:numId="51" w16cid:durableId="1573930410">
    <w:abstractNumId w:val="27"/>
  </w:num>
  <w:num w:numId="52" w16cid:durableId="1943343803">
    <w:abstractNumId w:val="21"/>
  </w:num>
  <w:num w:numId="53" w16cid:durableId="434329813">
    <w:abstractNumId w:val="8"/>
  </w:num>
  <w:num w:numId="54" w16cid:durableId="1852986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7230959">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8DF"/>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C5E"/>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515"/>
    <w:rsid w:val="0004112C"/>
    <w:rsid w:val="000413D6"/>
    <w:rsid w:val="00041DAB"/>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39F"/>
    <w:rsid w:val="00057612"/>
    <w:rsid w:val="00057677"/>
    <w:rsid w:val="000577CA"/>
    <w:rsid w:val="00057F6B"/>
    <w:rsid w:val="0006001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753"/>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103"/>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81D"/>
    <w:rsid w:val="00090E81"/>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029"/>
    <w:rsid w:val="000A66CF"/>
    <w:rsid w:val="000A6894"/>
    <w:rsid w:val="000A68FD"/>
    <w:rsid w:val="000A6A20"/>
    <w:rsid w:val="000A6FE8"/>
    <w:rsid w:val="000A7726"/>
    <w:rsid w:val="000A77F2"/>
    <w:rsid w:val="000A7B17"/>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387D"/>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674"/>
    <w:rsid w:val="000D6D54"/>
    <w:rsid w:val="000D6FFB"/>
    <w:rsid w:val="000D7412"/>
    <w:rsid w:val="000D7D65"/>
    <w:rsid w:val="000E0B61"/>
    <w:rsid w:val="000E0C7D"/>
    <w:rsid w:val="000E0CF7"/>
    <w:rsid w:val="000E14B3"/>
    <w:rsid w:val="000E166B"/>
    <w:rsid w:val="000E1A0D"/>
    <w:rsid w:val="000E1BB5"/>
    <w:rsid w:val="000E1CCB"/>
    <w:rsid w:val="000E27CF"/>
    <w:rsid w:val="000E2FAF"/>
    <w:rsid w:val="000E3216"/>
    <w:rsid w:val="000E37D1"/>
    <w:rsid w:val="000E37F4"/>
    <w:rsid w:val="000E3D57"/>
    <w:rsid w:val="000E3EE3"/>
    <w:rsid w:val="000E448C"/>
    <w:rsid w:val="000E4A20"/>
    <w:rsid w:val="000E4D00"/>
    <w:rsid w:val="000E50A1"/>
    <w:rsid w:val="000E548D"/>
    <w:rsid w:val="000E5BD3"/>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42"/>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63C"/>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D19"/>
    <w:rsid w:val="00117DA7"/>
    <w:rsid w:val="00117E1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AD1"/>
    <w:rsid w:val="00125E2D"/>
    <w:rsid w:val="001260AD"/>
    <w:rsid w:val="001268AD"/>
    <w:rsid w:val="00126DD3"/>
    <w:rsid w:val="00127231"/>
    <w:rsid w:val="001273A9"/>
    <w:rsid w:val="00127A55"/>
    <w:rsid w:val="00127D01"/>
    <w:rsid w:val="00127DF7"/>
    <w:rsid w:val="00130026"/>
    <w:rsid w:val="001305EF"/>
    <w:rsid w:val="001306B7"/>
    <w:rsid w:val="00130D02"/>
    <w:rsid w:val="00130DEB"/>
    <w:rsid w:val="00131070"/>
    <w:rsid w:val="00131136"/>
    <w:rsid w:val="0013147F"/>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033"/>
    <w:rsid w:val="00146106"/>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A8E"/>
    <w:rsid w:val="00153CE8"/>
    <w:rsid w:val="001542E6"/>
    <w:rsid w:val="0015441A"/>
    <w:rsid w:val="00154A2B"/>
    <w:rsid w:val="00154BC6"/>
    <w:rsid w:val="00154C3B"/>
    <w:rsid w:val="00155040"/>
    <w:rsid w:val="0015512C"/>
    <w:rsid w:val="001556E8"/>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9D3"/>
    <w:rsid w:val="00172DC0"/>
    <w:rsid w:val="00172F10"/>
    <w:rsid w:val="0017322C"/>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5E2"/>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A51"/>
    <w:rsid w:val="00193E31"/>
    <w:rsid w:val="001942DB"/>
    <w:rsid w:val="0019461B"/>
    <w:rsid w:val="00194AF0"/>
    <w:rsid w:val="00194B45"/>
    <w:rsid w:val="00194FD9"/>
    <w:rsid w:val="00195220"/>
    <w:rsid w:val="00195712"/>
    <w:rsid w:val="0019597A"/>
    <w:rsid w:val="00195AD4"/>
    <w:rsid w:val="00195BE2"/>
    <w:rsid w:val="00195D2C"/>
    <w:rsid w:val="001964F8"/>
    <w:rsid w:val="00196643"/>
    <w:rsid w:val="001967D5"/>
    <w:rsid w:val="001978E1"/>
    <w:rsid w:val="00197B67"/>
    <w:rsid w:val="001A0201"/>
    <w:rsid w:val="001A06B3"/>
    <w:rsid w:val="001A0969"/>
    <w:rsid w:val="001A0E26"/>
    <w:rsid w:val="001A102B"/>
    <w:rsid w:val="001A1035"/>
    <w:rsid w:val="001A13FB"/>
    <w:rsid w:val="001A1461"/>
    <w:rsid w:val="001A14E6"/>
    <w:rsid w:val="001A2124"/>
    <w:rsid w:val="001A225A"/>
    <w:rsid w:val="001A248E"/>
    <w:rsid w:val="001A2545"/>
    <w:rsid w:val="001A2D5D"/>
    <w:rsid w:val="001A2E9E"/>
    <w:rsid w:val="001A2FE8"/>
    <w:rsid w:val="001A357C"/>
    <w:rsid w:val="001A37D0"/>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D4"/>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383"/>
    <w:rsid w:val="001C0645"/>
    <w:rsid w:val="001C0683"/>
    <w:rsid w:val="001C0784"/>
    <w:rsid w:val="001C084A"/>
    <w:rsid w:val="001C0C81"/>
    <w:rsid w:val="001C0DDB"/>
    <w:rsid w:val="001C107D"/>
    <w:rsid w:val="001C125B"/>
    <w:rsid w:val="001C1261"/>
    <w:rsid w:val="001C14EC"/>
    <w:rsid w:val="001C15DA"/>
    <w:rsid w:val="001C1EC9"/>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E10"/>
    <w:rsid w:val="001D4F9E"/>
    <w:rsid w:val="001D54E6"/>
    <w:rsid w:val="001D5531"/>
    <w:rsid w:val="001D55C7"/>
    <w:rsid w:val="001D5959"/>
    <w:rsid w:val="001D5C11"/>
    <w:rsid w:val="001D5DA0"/>
    <w:rsid w:val="001D5DE8"/>
    <w:rsid w:val="001D61E6"/>
    <w:rsid w:val="001D6203"/>
    <w:rsid w:val="001D638C"/>
    <w:rsid w:val="001D7037"/>
    <w:rsid w:val="001D70AC"/>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B0C"/>
    <w:rsid w:val="001E3C69"/>
    <w:rsid w:val="001E41EB"/>
    <w:rsid w:val="001E4614"/>
    <w:rsid w:val="001E48F4"/>
    <w:rsid w:val="001E4C39"/>
    <w:rsid w:val="001E4C5E"/>
    <w:rsid w:val="001E4D35"/>
    <w:rsid w:val="001E59BA"/>
    <w:rsid w:val="001E59E0"/>
    <w:rsid w:val="001E5A9F"/>
    <w:rsid w:val="001E65F2"/>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BB2"/>
    <w:rsid w:val="001F7D48"/>
    <w:rsid w:val="001F7E57"/>
    <w:rsid w:val="00200198"/>
    <w:rsid w:val="0020044D"/>
    <w:rsid w:val="0020051C"/>
    <w:rsid w:val="00200DBD"/>
    <w:rsid w:val="00200FC8"/>
    <w:rsid w:val="00201D52"/>
    <w:rsid w:val="00201DAC"/>
    <w:rsid w:val="002020DE"/>
    <w:rsid w:val="002027D9"/>
    <w:rsid w:val="00202AC5"/>
    <w:rsid w:val="00202B08"/>
    <w:rsid w:val="00202BC3"/>
    <w:rsid w:val="00202D20"/>
    <w:rsid w:val="00203389"/>
    <w:rsid w:val="00203447"/>
    <w:rsid w:val="00203792"/>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A3D"/>
    <w:rsid w:val="00211C84"/>
    <w:rsid w:val="00211CD2"/>
    <w:rsid w:val="002120D2"/>
    <w:rsid w:val="002124C2"/>
    <w:rsid w:val="002127B6"/>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547C"/>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4B4"/>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0B3"/>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6DD"/>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3DE6"/>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A88"/>
    <w:rsid w:val="00283BE2"/>
    <w:rsid w:val="00283E79"/>
    <w:rsid w:val="0028414D"/>
    <w:rsid w:val="00284219"/>
    <w:rsid w:val="00284336"/>
    <w:rsid w:val="002846D5"/>
    <w:rsid w:val="002848C7"/>
    <w:rsid w:val="00284DEE"/>
    <w:rsid w:val="00284E71"/>
    <w:rsid w:val="00285156"/>
    <w:rsid w:val="00285510"/>
    <w:rsid w:val="002859F4"/>
    <w:rsid w:val="0028617E"/>
    <w:rsid w:val="00286227"/>
    <w:rsid w:val="00286384"/>
    <w:rsid w:val="00286463"/>
    <w:rsid w:val="002865B7"/>
    <w:rsid w:val="002867BD"/>
    <w:rsid w:val="00286E52"/>
    <w:rsid w:val="002873D1"/>
    <w:rsid w:val="00287627"/>
    <w:rsid w:val="002878F5"/>
    <w:rsid w:val="00287908"/>
    <w:rsid w:val="00287B58"/>
    <w:rsid w:val="00287DBE"/>
    <w:rsid w:val="00287FFD"/>
    <w:rsid w:val="0029032B"/>
    <w:rsid w:val="0029042E"/>
    <w:rsid w:val="00290499"/>
    <w:rsid w:val="00290634"/>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611"/>
    <w:rsid w:val="002B4816"/>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6E5"/>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3BC5"/>
    <w:rsid w:val="002F416B"/>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08C"/>
    <w:rsid w:val="0030537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98"/>
    <w:rsid w:val="0034267D"/>
    <w:rsid w:val="003429AC"/>
    <w:rsid w:val="00342D4E"/>
    <w:rsid w:val="00342E17"/>
    <w:rsid w:val="00342E44"/>
    <w:rsid w:val="0034371C"/>
    <w:rsid w:val="00343854"/>
    <w:rsid w:val="00343863"/>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2B4"/>
    <w:rsid w:val="003625B7"/>
    <w:rsid w:val="0036294F"/>
    <w:rsid w:val="00362A48"/>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107"/>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0FA"/>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8A"/>
    <w:rsid w:val="003A5DBE"/>
    <w:rsid w:val="003A5EB3"/>
    <w:rsid w:val="003A5EB4"/>
    <w:rsid w:val="003A61B4"/>
    <w:rsid w:val="003A6201"/>
    <w:rsid w:val="003A63ED"/>
    <w:rsid w:val="003A6649"/>
    <w:rsid w:val="003A7155"/>
    <w:rsid w:val="003A72EA"/>
    <w:rsid w:val="003A73F8"/>
    <w:rsid w:val="003A78EF"/>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458"/>
    <w:rsid w:val="003C778B"/>
    <w:rsid w:val="003C78B6"/>
    <w:rsid w:val="003C79A7"/>
    <w:rsid w:val="003C7D00"/>
    <w:rsid w:val="003C7E14"/>
    <w:rsid w:val="003D01A6"/>
    <w:rsid w:val="003D01F4"/>
    <w:rsid w:val="003D04D4"/>
    <w:rsid w:val="003D053B"/>
    <w:rsid w:val="003D060C"/>
    <w:rsid w:val="003D0FD8"/>
    <w:rsid w:val="003D2465"/>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43A"/>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9FB"/>
    <w:rsid w:val="00404A07"/>
    <w:rsid w:val="00404D3C"/>
    <w:rsid w:val="00404EFB"/>
    <w:rsid w:val="004053E4"/>
    <w:rsid w:val="004054EE"/>
    <w:rsid w:val="00405A02"/>
    <w:rsid w:val="00406A6B"/>
    <w:rsid w:val="004072F2"/>
    <w:rsid w:val="00407323"/>
    <w:rsid w:val="0040762A"/>
    <w:rsid w:val="00407848"/>
    <w:rsid w:val="00407B7D"/>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5B"/>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DA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5D7E"/>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2"/>
    <w:rsid w:val="004777D8"/>
    <w:rsid w:val="00477846"/>
    <w:rsid w:val="00477DB3"/>
    <w:rsid w:val="00477E9B"/>
    <w:rsid w:val="00477FEB"/>
    <w:rsid w:val="0048041A"/>
    <w:rsid w:val="004805B4"/>
    <w:rsid w:val="00480B4F"/>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002"/>
    <w:rsid w:val="004A438D"/>
    <w:rsid w:val="004A45F3"/>
    <w:rsid w:val="004A474E"/>
    <w:rsid w:val="004A48F8"/>
    <w:rsid w:val="004A4EE7"/>
    <w:rsid w:val="004A508F"/>
    <w:rsid w:val="004A55C5"/>
    <w:rsid w:val="004A5663"/>
    <w:rsid w:val="004A566A"/>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471"/>
    <w:rsid w:val="004C452A"/>
    <w:rsid w:val="004C4C6C"/>
    <w:rsid w:val="004C5146"/>
    <w:rsid w:val="004C5700"/>
    <w:rsid w:val="004C600F"/>
    <w:rsid w:val="004C61B9"/>
    <w:rsid w:val="004C656F"/>
    <w:rsid w:val="004C6867"/>
    <w:rsid w:val="004C6FCF"/>
    <w:rsid w:val="004C737B"/>
    <w:rsid w:val="004C7423"/>
    <w:rsid w:val="004C795A"/>
    <w:rsid w:val="004C7AB4"/>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0F44"/>
    <w:rsid w:val="004F1097"/>
    <w:rsid w:val="004F1321"/>
    <w:rsid w:val="004F1A95"/>
    <w:rsid w:val="004F2ADF"/>
    <w:rsid w:val="004F3489"/>
    <w:rsid w:val="004F356A"/>
    <w:rsid w:val="004F3B83"/>
    <w:rsid w:val="004F427D"/>
    <w:rsid w:val="004F491E"/>
    <w:rsid w:val="004F4ED7"/>
    <w:rsid w:val="004F4EEC"/>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837"/>
    <w:rsid w:val="00506D6D"/>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6B0"/>
    <w:rsid w:val="00521823"/>
    <w:rsid w:val="00521BFC"/>
    <w:rsid w:val="00522281"/>
    <w:rsid w:val="00522391"/>
    <w:rsid w:val="00522C22"/>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1CC"/>
    <w:rsid w:val="005368DE"/>
    <w:rsid w:val="005372F1"/>
    <w:rsid w:val="005372FE"/>
    <w:rsid w:val="00537407"/>
    <w:rsid w:val="00537A94"/>
    <w:rsid w:val="00537CBB"/>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BEB"/>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DB2"/>
    <w:rsid w:val="00556F40"/>
    <w:rsid w:val="00556FDD"/>
    <w:rsid w:val="005575F9"/>
    <w:rsid w:val="0055767B"/>
    <w:rsid w:val="00557C38"/>
    <w:rsid w:val="005603B3"/>
    <w:rsid w:val="0056083E"/>
    <w:rsid w:val="00560901"/>
    <w:rsid w:val="00560B38"/>
    <w:rsid w:val="00560B6D"/>
    <w:rsid w:val="00560CC6"/>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4A9"/>
    <w:rsid w:val="0057156F"/>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A7F"/>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D83"/>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7D5"/>
    <w:rsid w:val="005B3843"/>
    <w:rsid w:val="005B3A06"/>
    <w:rsid w:val="005B485A"/>
    <w:rsid w:val="005B4B61"/>
    <w:rsid w:val="005B4EFE"/>
    <w:rsid w:val="005B4F13"/>
    <w:rsid w:val="005B5659"/>
    <w:rsid w:val="005B5BAF"/>
    <w:rsid w:val="005B5D9B"/>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154"/>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5C"/>
    <w:rsid w:val="005E56E7"/>
    <w:rsid w:val="005E5A6D"/>
    <w:rsid w:val="005E5AED"/>
    <w:rsid w:val="005E5CA6"/>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181"/>
    <w:rsid w:val="005F6AFD"/>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3D"/>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3B0"/>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9F"/>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5A6"/>
    <w:rsid w:val="00670694"/>
    <w:rsid w:val="006717A3"/>
    <w:rsid w:val="006719FE"/>
    <w:rsid w:val="00671C7D"/>
    <w:rsid w:val="00671E28"/>
    <w:rsid w:val="00671EB9"/>
    <w:rsid w:val="00672309"/>
    <w:rsid w:val="00672D4C"/>
    <w:rsid w:val="00672D7E"/>
    <w:rsid w:val="006732BF"/>
    <w:rsid w:val="00673312"/>
    <w:rsid w:val="00673361"/>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724"/>
    <w:rsid w:val="00683C73"/>
    <w:rsid w:val="00684060"/>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1A6"/>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60"/>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0DFE"/>
    <w:rsid w:val="006B1197"/>
    <w:rsid w:val="006B1A54"/>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AB1"/>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ED"/>
    <w:rsid w:val="006E4BFE"/>
    <w:rsid w:val="006E509D"/>
    <w:rsid w:val="006E5619"/>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BC7"/>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06A0"/>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EE5"/>
    <w:rsid w:val="00763118"/>
    <w:rsid w:val="00763150"/>
    <w:rsid w:val="007638FC"/>
    <w:rsid w:val="00763E73"/>
    <w:rsid w:val="00764879"/>
    <w:rsid w:val="00764A29"/>
    <w:rsid w:val="00764DD1"/>
    <w:rsid w:val="007651BB"/>
    <w:rsid w:val="00765792"/>
    <w:rsid w:val="007657E2"/>
    <w:rsid w:val="00765BE5"/>
    <w:rsid w:val="00766085"/>
    <w:rsid w:val="007662EF"/>
    <w:rsid w:val="007663A0"/>
    <w:rsid w:val="007666E8"/>
    <w:rsid w:val="0076676F"/>
    <w:rsid w:val="00766901"/>
    <w:rsid w:val="00766A73"/>
    <w:rsid w:val="00767382"/>
    <w:rsid w:val="00767B40"/>
    <w:rsid w:val="00770162"/>
    <w:rsid w:val="0077075C"/>
    <w:rsid w:val="00770880"/>
    <w:rsid w:val="00770C6C"/>
    <w:rsid w:val="00771388"/>
    <w:rsid w:val="00771F4C"/>
    <w:rsid w:val="0077214D"/>
    <w:rsid w:val="00772159"/>
    <w:rsid w:val="00772572"/>
    <w:rsid w:val="00772CEC"/>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F06"/>
    <w:rsid w:val="00795F61"/>
    <w:rsid w:val="007969F4"/>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921"/>
    <w:rsid w:val="007B0A30"/>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570"/>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3E25"/>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331"/>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0B"/>
    <w:rsid w:val="00811F69"/>
    <w:rsid w:val="00812205"/>
    <w:rsid w:val="008127FF"/>
    <w:rsid w:val="008128DF"/>
    <w:rsid w:val="00812D4E"/>
    <w:rsid w:val="00812FDC"/>
    <w:rsid w:val="00813080"/>
    <w:rsid w:val="0081390C"/>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C8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5A2"/>
    <w:rsid w:val="008356EF"/>
    <w:rsid w:val="0083582A"/>
    <w:rsid w:val="008358CE"/>
    <w:rsid w:val="00836ABB"/>
    <w:rsid w:val="00836B87"/>
    <w:rsid w:val="00836CEB"/>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BF"/>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00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9EC"/>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76"/>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5069"/>
    <w:rsid w:val="00875139"/>
    <w:rsid w:val="00875215"/>
    <w:rsid w:val="00875410"/>
    <w:rsid w:val="00875CEF"/>
    <w:rsid w:val="00876563"/>
    <w:rsid w:val="00876A2D"/>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5EDE"/>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2C"/>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DDA"/>
    <w:rsid w:val="00904E5D"/>
    <w:rsid w:val="00904EB3"/>
    <w:rsid w:val="00905112"/>
    <w:rsid w:val="00905801"/>
    <w:rsid w:val="00906243"/>
    <w:rsid w:val="009063E6"/>
    <w:rsid w:val="00906AF6"/>
    <w:rsid w:val="00906CAF"/>
    <w:rsid w:val="00906D16"/>
    <w:rsid w:val="00907259"/>
    <w:rsid w:val="009072D4"/>
    <w:rsid w:val="00907809"/>
    <w:rsid w:val="0091019E"/>
    <w:rsid w:val="00910AFF"/>
    <w:rsid w:val="00911609"/>
    <w:rsid w:val="009117D9"/>
    <w:rsid w:val="009117E4"/>
    <w:rsid w:val="0091257C"/>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DE1"/>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501"/>
    <w:rsid w:val="009318C9"/>
    <w:rsid w:val="00931962"/>
    <w:rsid w:val="00931E9C"/>
    <w:rsid w:val="0093222A"/>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19C"/>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0C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1C55"/>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BB"/>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EE"/>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5AD"/>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11E1"/>
    <w:rsid w:val="00A11B5E"/>
    <w:rsid w:val="00A11D47"/>
    <w:rsid w:val="00A122D6"/>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72C"/>
    <w:rsid w:val="00A20D44"/>
    <w:rsid w:val="00A211EE"/>
    <w:rsid w:val="00A215BE"/>
    <w:rsid w:val="00A2186C"/>
    <w:rsid w:val="00A21AC3"/>
    <w:rsid w:val="00A21C59"/>
    <w:rsid w:val="00A22CD3"/>
    <w:rsid w:val="00A22CD6"/>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1A8F"/>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3F5"/>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14F"/>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31F"/>
    <w:rsid w:val="00A918E6"/>
    <w:rsid w:val="00A9232F"/>
    <w:rsid w:val="00A92631"/>
    <w:rsid w:val="00A9266A"/>
    <w:rsid w:val="00A929C7"/>
    <w:rsid w:val="00A92FB2"/>
    <w:rsid w:val="00A934A3"/>
    <w:rsid w:val="00A938E6"/>
    <w:rsid w:val="00A939D4"/>
    <w:rsid w:val="00A93B69"/>
    <w:rsid w:val="00A93D8C"/>
    <w:rsid w:val="00A93DD5"/>
    <w:rsid w:val="00A93FE5"/>
    <w:rsid w:val="00A94298"/>
    <w:rsid w:val="00A943B4"/>
    <w:rsid w:val="00A947A4"/>
    <w:rsid w:val="00A94A84"/>
    <w:rsid w:val="00A9520A"/>
    <w:rsid w:val="00A9537B"/>
    <w:rsid w:val="00A9542F"/>
    <w:rsid w:val="00A95DE6"/>
    <w:rsid w:val="00A95DF4"/>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2FA"/>
    <w:rsid w:val="00AA6613"/>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44E"/>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ACE"/>
    <w:rsid w:val="00AE2B4E"/>
    <w:rsid w:val="00AE2CB1"/>
    <w:rsid w:val="00AE2E23"/>
    <w:rsid w:val="00AE2E7D"/>
    <w:rsid w:val="00AE3479"/>
    <w:rsid w:val="00AE3BDD"/>
    <w:rsid w:val="00AE3F89"/>
    <w:rsid w:val="00AE4244"/>
    <w:rsid w:val="00AE491A"/>
    <w:rsid w:val="00AE4A5C"/>
    <w:rsid w:val="00AE55D0"/>
    <w:rsid w:val="00AE5CE6"/>
    <w:rsid w:val="00AE5E90"/>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891"/>
    <w:rsid w:val="00B04AB1"/>
    <w:rsid w:val="00B04BDB"/>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4FF7"/>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92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A3B"/>
    <w:rsid w:val="00B27B69"/>
    <w:rsid w:val="00B27D26"/>
    <w:rsid w:val="00B3000E"/>
    <w:rsid w:val="00B304F9"/>
    <w:rsid w:val="00B30738"/>
    <w:rsid w:val="00B30BE3"/>
    <w:rsid w:val="00B30E15"/>
    <w:rsid w:val="00B3123D"/>
    <w:rsid w:val="00B313CD"/>
    <w:rsid w:val="00B31B31"/>
    <w:rsid w:val="00B31C46"/>
    <w:rsid w:val="00B31EE1"/>
    <w:rsid w:val="00B31FBE"/>
    <w:rsid w:val="00B322FD"/>
    <w:rsid w:val="00B32677"/>
    <w:rsid w:val="00B331FC"/>
    <w:rsid w:val="00B34B83"/>
    <w:rsid w:val="00B34C9F"/>
    <w:rsid w:val="00B34D47"/>
    <w:rsid w:val="00B34D4D"/>
    <w:rsid w:val="00B34FD4"/>
    <w:rsid w:val="00B3522E"/>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7DA"/>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3"/>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EDC"/>
    <w:rsid w:val="00B80F87"/>
    <w:rsid w:val="00B81124"/>
    <w:rsid w:val="00B8113F"/>
    <w:rsid w:val="00B813B0"/>
    <w:rsid w:val="00B81603"/>
    <w:rsid w:val="00B81C10"/>
    <w:rsid w:val="00B81CF1"/>
    <w:rsid w:val="00B81D97"/>
    <w:rsid w:val="00B823A3"/>
    <w:rsid w:val="00B82613"/>
    <w:rsid w:val="00B82D33"/>
    <w:rsid w:val="00B83331"/>
    <w:rsid w:val="00B835D6"/>
    <w:rsid w:val="00B83B5A"/>
    <w:rsid w:val="00B83CEB"/>
    <w:rsid w:val="00B84177"/>
    <w:rsid w:val="00B8421D"/>
    <w:rsid w:val="00B8426E"/>
    <w:rsid w:val="00B8458D"/>
    <w:rsid w:val="00B84C84"/>
    <w:rsid w:val="00B858D0"/>
    <w:rsid w:val="00B85D5B"/>
    <w:rsid w:val="00B860AD"/>
    <w:rsid w:val="00B862A7"/>
    <w:rsid w:val="00B863B9"/>
    <w:rsid w:val="00B86898"/>
    <w:rsid w:val="00B8689A"/>
    <w:rsid w:val="00B86AB5"/>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5FF"/>
    <w:rsid w:val="00B9770E"/>
    <w:rsid w:val="00B97971"/>
    <w:rsid w:val="00B97BCF"/>
    <w:rsid w:val="00BA0AD9"/>
    <w:rsid w:val="00BA0FF7"/>
    <w:rsid w:val="00BA1630"/>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11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555"/>
    <w:rsid w:val="00BC26C1"/>
    <w:rsid w:val="00BC2762"/>
    <w:rsid w:val="00BC296E"/>
    <w:rsid w:val="00BC3062"/>
    <w:rsid w:val="00BC330C"/>
    <w:rsid w:val="00BC3509"/>
    <w:rsid w:val="00BC3759"/>
    <w:rsid w:val="00BC3841"/>
    <w:rsid w:val="00BC3DE3"/>
    <w:rsid w:val="00BC3E63"/>
    <w:rsid w:val="00BC401B"/>
    <w:rsid w:val="00BC454A"/>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18"/>
    <w:rsid w:val="00C152AD"/>
    <w:rsid w:val="00C152C5"/>
    <w:rsid w:val="00C15741"/>
    <w:rsid w:val="00C15818"/>
    <w:rsid w:val="00C158D0"/>
    <w:rsid w:val="00C16208"/>
    <w:rsid w:val="00C1697B"/>
    <w:rsid w:val="00C16F8E"/>
    <w:rsid w:val="00C17667"/>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2FA"/>
    <w:rsid w:val="00C306DF"/>
    <w:rsid w:val="00C30B02"/>
    <w:rsid w:val="00C30FC4"/>
    <w:rsid w:val="00C3129C"/>
    <w:rsid w:val="00C31AB2"/>
    <w:rsid w:val="00C31BA6"/>
    <w:rsid w:val="00C3257A"/>
    <w:rsid w:val="00C32B36"/>
    <w:rsid w:val="00C34364"/>
    <w:rsid w:val="00C3547B"/>
    <w:rsid w:val="00C3550C"/>
    <w:rsid w:val="00C35E7A"/>
    <w:rsid w:val="00C36388"/>
    <w:rsid w:val="00C36D31"/>
    <w:rsid w:val="00C371E7"/>
    <w:rsid w:val="00C37251"/>
    <w:rsid w:val="00C374A6"/>
    <w:rsid w:val="00C37616"/>
    <w:rsid w:val="00C37BB2"/>
    <w:rsid w:val="00C37EA6"/>
    <w:rsid w:val="00C40424"/>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769"/>
    <w:rsid w:val="00C51A13"/>
    <w:rsid w:val="00C51F3B"/>
    <w:rsid w:val="00C52652"/>
    <w:rsid w:val="00C527DC"/>
    <w:rsid w:val="00C52864"/>
    <w:rsid w:val="00C52AC7"/>
    <w:rsid w:val="00C53097"/>
    <w:rsid w:val="00C53A49"/>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A76"/>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D87"/>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5C6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BEC"/>
    <w:rsid w:val="00CD0055"/>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2EFC"/>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6962"/>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492"/>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4C6"/>
    <w:rsid w:val="00D169CF"/>
    <w:rsid w:val="00D16B23"/>
    <w:rsid w:val="00D17231"/>
    <w:rsid w:val="00D173A6"/>
    <w:rsid w:val="00D20082"/>
    <w:rsid w:val="00D200A6"/>
    <w:rsid w:val="00D200CF"/>
    <w:rsid w:val="00D20519"/>
    <w:rsid w:val="00D206C4"/>
    <w:rsid w:val="00D207E4"/>
    <w:rsid w:val="00D209E0"/>
    <w:rsid w:val="00D20DAF"/>
    <w:rsid w:val="00D20E25"/>
    <w:rsid w:val="00D21D10"/>
    <w:rsid w:val="00D220E7"/>
    <w:rsid w:val="00D223EA"/>
    <w:rsid w:val="00D225EF"/>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39A"/>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37FF2"/>
    <w:rsid w:val="00D40007"/>
    <w:rsid w:val="00D40679"/>
    <w:rsid w:val="00D40837"/>
    <w:rsid w:val="00D408FE"/>
    <w:rsid w:val="00D40B1D"/>
    <w:rsid w:val="00D40B5E"/>
    <w:rsid w:val="00D40FDA"/>
    <w:rsid w:val="00D41104"/>
    <w:rsid w:val="00D41201"/>
    <w:rsid w:val="00D41202"/>
    <w:rsid w:val="00D4123A"/>
    <w:rsid w:val="00D4162B"/>
    <w:rsid w:val="00D41A3C"/>
    <w:rsid w:val="00D41FDC"/>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9C"/>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6D4"/>
    <w:rsid w:val="00D55834"/>
    <w:rsid w:val="00D5608C"/>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1EB"/>
    <w:rsid w:val="00D76893"/>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8F"/>
    <w:rsid w:val="00D80FF4"/>
    <w:rsid w:val="00D81169"/>
    <w:rsid w:val="00D81A55"/>
    <w:rsid w:val="00D826C2"/>
    <w:rsid w:val="00D82F20"/>
    <w:rsid w:val="00D82FE9"/>
    <w:rsid w:val="00D83419"/>
    <w:rsid w:val="00D83556"/>
    <w:rsid w:val="00D83613"/>
    <w:rsid w:val="00D83DC4"/>
    <w:rsid w:val="00D83F88"/>
    <w:rsid w:val="00D83F9F"/>
    <w:rsid w:val="00D83FF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308"/>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55D"/>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3FED"/>
    <w:rsid w:val="00DD4B58"/>
    <w:rsid w:val="00DD4B9B"/>
    <w:rsid w:val="00DD55E0"/>
    <w:rsid w:val="00DD583E"/>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6A33"/>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685C"/>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A66"/>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97"/>
    <w:rsid w:val="00E61EA3"/>
    <w:rsid w:val="00E622B1"/>
    <w:rsid w:val="00E63169"/>
    <w:rsid w:val="00E631B3"/>
    <w:rsid w:val="00E636C0"/>
    <w:rsid w:val="00E6380C"/>
    <w:rsid w:val="00E63A58"/>
    <w:rsid w:val="00E63CCC"/>
    <w:rsid w:val="00E64381"/>
    <w:rsid w:val="00E64F80"/>
    <w:rsid w:val="00E65222"/>
    <w:rsid w:val="00E65939"/>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8E4"/>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0EFE"/>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E8C"/>
    <w:rsid w:val="00E95245"/>
    <w:rsid w:val="00E95474"/>
    <w:rsid w:val="00E95792"/>
    <w:rsid w:val="00E957C2"/>
    <w:rsid w:val="00E95A09"/>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8A8"/>
    <w:rsid w:val="00EB2B96"/>
    <w:rsid w:val="00EB3243"/>
    <w:rsid w:val="00EB3276"/>
    <w:rsid w:val="00EB3568"/>
    <w:rsid w:val="00EB3961"/>
    <w:rsid w:val="00EB3D57"/>
    <w:rsid w:val="00EB3E64"/>
    <w:rsid w:val="00EB3F46"/>
    <w:rsid w:val="00EB4012"/>
    <w:rsid w:val="00EB40C2"/>
    <w:rsid w:val="00EB466D"/>
    <w:rsid w:val="00EB46CC"/>
    <w:rsid w:val="00EB481A"/>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1DB5"/>
    <w:rsid w:val="00EC2024"/>
    <w:rsid w:val="00EC21F1"/>
    <w:rsid w:val="00EC2379"/>
    <w:rsid w:val="00EC2F7E"/>
    <w:rsid w:val="00EC311A"/>
    <w:rsid w:val="00EC32E9"/>
    <w:rsid w:val="00EC393D"/>
    <w:rsid w:val="00EC39BB"/>
    <w:rsid w:val="00EC3BF8"/>
    <w:rsid w:val="00EC4340"/>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9CB"/>
    <w:rsid w:val="00EC7F2E"/>
    <w:rsid w:val="00ED01C8"/>
    <w:rsid w:val="00ED09D6"/>
    <w:rsid w:val="00ED0BCA"/>
    <w:rsid w:val="00ED19EE"/>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C4F"/>
    <w:rsid w:val="00EE2C97"/>
    <w:rsid w:val="00EE2FE7"/>
    <w:rsid w:val="00EE37E5"/>
    <w:rsid w:val="00EE3B15"/>
    <w:rsid w:val="00EE3FFD"/>
    <w:rsid w:val="00EE43B9"/>
    <w:rsid w:val="00EE4713"/>
    <w:rsid w:val="00EE477D"/>
    <w:rsid w:val="00EE48A1"/>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305"/>
    <w:rsid w:val="00F075CB"/>
    <w:rsid w:val="00F07730"/>
    <w:rsid w:val="00F07B03"/>
    <w:rsid w:val="00F102D0"/>
    <w:rsid w:val="00F10430"/>
    <w:rsid w:val="00F10657"/>
    <w:rsid w:val="00F10C10"/>
    <w:rsid w:val="00F10F1C"/>
    <w:rsid w:val="00F11783"/>
    <w:rsid w:val="00F11A01"/>
    <w:rsid w:val="00F120C5"/>
    <w:rsid w:val="00F12181"/>
    <w:rsid w:val="00F123EC"/>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5F6A"/>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8"/>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5CEA"/>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4EA"/>
    <w:rsid w:val="00F52AE0"/>
    <w:rsid w:val="00F52CE2"/>
    <w:rsid w:val="00F530B4"/>
    <w:rsid w:val="00F53223"/>
    <w:rsid w:val="00F532E8"/>
    <w:rsid w:val="00F5339D"/>
    <w:rsid w:val="00F53496"/>
    <w:rsid w:val="00F53866"/>
    <w:rsid w:val="00F53C2F"/>
    <w:rsid w:val="00F53DF1"/>
    <w:rsid w:val="00F54ACF"/>
    <w:rsid w:val="00F54DA8"/>
    <w:rsid w:val="00F5529C"/>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617"/>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CFB"/>
    <w:rsid w:val="00F87FEA"/>
    <w:rsid w:val="00F90581"/>
    <w:rsid w:val="00F9096A"/>
    <w:rsid w:val="00F90BC9"/>
    <w:rsid w:val="00F90C46"/>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7013"/>
    <w:rsid w:val="00FB7656"/>
    <w:rsid w:val="00FB7875"/>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4EE"/>
    <w:rsid w:val="00FE631D"/>
    <w:rsid w:val="00FE6674"/>
    <w:rsid w:val="00FE66C6"/>
    <w:rsid w:val="00FE6958"/>
    <w:rsid w:val="00FE6A1A"/>
    <w:rsid w:val="00FE6B26"/>
    <w:rsid w:val="00FE6C55"/>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9F4"/>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969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69F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uiPriority w:val="9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CRCoverPageZchn">
    <w:name w:val="CR Cover Page Zchn"/>
    <w:link w:val="CRCoverPage"/>
    <w:qFormat/>
    <w:locked/>
    <w:rsid w:val="0028790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4432938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8603808">
      <w:bodyDiv w:val="1"/>
      <w:marLeft w:val="0"/>
      <w:marRight w:val="0"/>
      <w:marTop w:val="0"/>
      <w:marBottom w:val="0"/>
      <w:divBdr>
        <w:top w:val="none" w:sz="0" w:space="0" w:color="auto"/>
        <w:left w:val="none" w:sz="0" w:space="0" w:color="auto"/>
        <w:bottom w:val="none" w:sz="0" w:space="0" w:color="auto"/>
        <w:right w:val="none" w:sz="0" w:space="0" w:color="auto"/>
      </w:divBdr>
    </w:div>
    <w:div w:id="5932891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78185793">
      <w:bodyDiv w:val="1"/>
      <w:marLeft w:val="0"/>
      <w:marRight w:val="0"/>
      <w:marTop w:val="0"/>
      <w:marBottom w:val="0"/>
      <w:divBdr>
        <w:top w:val="none" w:sz="0" w:space="0" w:color="auto"/>
        <w:left w:val="none" w:sz="0" w:space="0" w:color="auto"/>
        <w:bottom w:val="none" w:sz="0" w:space="0" w:color="auto"/>
        <w:right w:val="none" w:sz="0" w:space="0" w:color="auto"/>
      </w:divBdr>
      <w:divsChild>
        <w:div w:id="1694453315">
          <w:marLeft w:val="1699"/>
          <w:marRight w:val="0"/>
          <w:marTop w:val="120"/>
          <w:marBottom w:val="0"/>
          <w:divBdr>
            <w:top w:val="none" w:sz="0" w:space="0" w:color="auto"/>
            <w:left w:val="none" w:sz="0" w:space="0" w:color="auto"/>
            <w:bottom w:val="none" w:sz="0" w:space="0" w:color="auto"/>
            <w:right w:val="none" w:sz="0" w:space="0" w:color="auto"/>
          </w:divBdr>
        </w:div>
      </w:divsChild>
    </w:div>
    <w:div w:id="8102949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293323">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8780605">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1152761">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2664328">
      <w:bodyDiv w:val="1"/>
      <w:marLeft w:val="0"/>
      <w:marRight w:val="0"/>
      <w:marTop w:val="0"/>
      <w:marBottom w:val="0"/>
      <w:divBdr>
        <w:top w:val="none" w:sz="0" w:space="0" w:color="auto"/>
        <w:left w:val="none" w:sz="0" w:space="0" w:color="auto"/>
        <w:bottom w:val="none" w:sz="0" w:space="0" w:color="auto"/>
        <w:right w:val="none" w:sz="0" w:space="0" w:color="auto"/>
      </w:divBdr>
    </w:div>
    <w:div w:id="50725882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271543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7636022">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596361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040111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25638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9181097">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5470115">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3818273">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5387658">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86347708">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0468718">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389915">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3499155">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622921">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4200639">
      <w:bodyDiv w:val="1"/>
      <w:marLeft w:val="0"/>
      <w:marRight w:val="0"/>
      <w:marTop w:val="0"/>
      <w:marBottom w:val="0"/>
      <w:divBdr>
        <w:top w:val="none" w:sz="0" w:space="0" w:color="auto"/>
        <w:left w:val="none" w:sz="0" w:space="0" w:color="auto"/>
        <w:bottom w:val="none" w:sz="0" w:space="0" w:color="auto"/>
        <w:right w:val="none" w:sz="0" w:space="0" w:color="auto"/>
      </w:divBdr>
    </w:div>
    <w:div w:id="1528984499">
      <w:bodyDiv w:val="1"/>
      <w:marLeft w:val="0"/>
      <w:marRight w:val="0"/>
      <w:marTop w:val="0"/>
      <w:marBottom w:val="0"/>
      <w:divBdr>
        <w:top w:val="none" w:sz="0" w:space="0" w:color="auto"/>
        <w:left w:val="none" w:sz="0" w:space="0" w:color="auto"/>
        <w:bottom w:val="none" w:sz="0" w:space="0" w:color="auto"/>
        <w:right w:val="none" w:sz="0" w:space="0" w:color="auto"/>
      </w:divBdr>
      <w:divsChild>
        <w:div w:id="1302613357">
          <w:marLeft w:val="1699"/>
          <w:marRight w:val="0"/>
          <w:marTop w:val="120"/>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669304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4257286">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0712803">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02006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759753">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416203">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2768314">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076744">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130031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69359633">
      <w:bodyDiv w:val="1"/>
      <w:marLeft w:val="0"/>
      <w:marRight w:val="0"/>
      <w:marTop w:val="0"/>
      <w:marBottom w:val="0"/>
      <w:divBdr>
        <w:top w:val="none" w:sz="0" w:space="0" w:color="auto"/>
        <w:left w:val="none" w:sz="0" w:space="0" w:color="auto"/>
        <w:bottom w:val="none" w:sz="0" w:space="0" w:color="auto"/>
        <w:right w:val="none" w:sz="0" w:space="0" w:color="auto"/>
      </w:divBdr>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340942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Miao Wang</cp:lastModifiedBy>
  <cp:revision>3</cp:revision>
  <dcterms:created xsi:type="dcterms:W3CDTF">2024-11-08T00:01:00Z</dcterms:created>
  <dcterms:modified xsi:type="dcterms:W3CDTF">2024-11-08T17:02:00Z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